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DBBC6" w14:textId="77777777" w:rsidR="002D23C8" w:rsidRDefault="002D23C8" w:rsidP="002D23C8">
      <w:pPr>
        <w:kinsoku w:val="0"/>
        <w:overflowPunct w:val="0"/>
        <w:autoSpaceDE w:val="0"/>
        <w:autoSpaceDN w:val="0"/>
        <w:adjustRightInd w:val="0"/>
        <w:jc w:val="center"/>
        <w:rPr>
          <w:rFonts w:ascii="Aptos" w:hAnsi="Aptos" w:cstheme="minorHAnsi"/>
          <w:b/>
          <w:bCs/>
          <w:sz w:val="36"/>
          <w:szCs w:val="36"/>
        </w:rPr>
      </w:pPr>
    </w:p>
    <w:p w14:paraId="78BD7867" w14:textId="77777777" w:rsidR="006F05EF" w:rsidRDefault="006F05EF" w:rsidP="002D23C8">
      <w:pPr>
        <w:kinsoku w:val="0"/>
        <w:overflowPunct w:val="0"/>
        <w:autoSpaceDE w:val="0"/>
        <w:autoSpaceDN w:val="0"/>
        <w:adjustRightInd w:val="0"/>
        <w:jc w:val="center"/>
        <w:rPr>
          <w:rFonts w:ascii="Aptos" w:hAnsi="Aptos" w:cstheme="minorHAnsi"/>
          <w:b/>
          <w:bCs/>
          <w:sz w:val="36"/>
          <w:szCs w:val="36"/>
        </w:rPr>
      </w:pPr>
    </w:p>
    <w:p w14:paraId="616B463C" w14:textId="77777777" w:rsidR="006F05EF" w:rsidRDefault="006F05EF" w:rsidP="002D23C8">
      <w:pPr>
        <w:kinsoku w:val="0"/>
        <w:overflowPunct w:val="0"/>
        <w:autoSpaceDE w:val="0"/>
        <w:autoSpaceDN w:val="0"/>
        <w:adjustRightInd w:val="0"/>
        <w:jc w:val="center"/>
        <w:rPr>
          <w:rFonts w:ascii="Aptos" w:hAnsi="Aptos" w:cstheme="minorHAnsi"/>
          <w:b/>
          <w:bCs/>
          <w:sz w:val="36"/>
          <w:szCs w:val="36"/>
        </w:rPr>
      </w:pPr>
    </w:p>
    <w:p w14:paraId="1B256189" w14:textId="77777777" w:rsidR="006F05EF" w:rsidRDefault="006F05EF" w:rsidP="002D23C8">
      <w:pPr>
        <w:kinsoku w:val="0"/>
        <w:overflowPunct w:val="0"/>
        <w:autoSpaceDE w:val="0"/>
        <w:autoSpaceDN w:val="0"/>
        <w:adjustRightInd w:val="0"/>
        <w:jc w:val="center"/>
        <w:rPr>
          <w:rFonts w:ascii="Aptos" w:hAnsi="Aptos" w:cstheme="minorHAnsi"/>
          <w:b/>
          <w:bCs/>
          <w:sz w:val="36"/>
          <w:szCs w:val="36"/>
        </w:rPr>
      </w:pPr>
    </w:p>
    <w:p w14:paraId="2D42962A" w14:textId="77777777" w:rsidR="006F05EF" w:rsidRDefault="006F05EF" w:rsidP="002D23C8">
      <w:pPr>
        <w:kinsoku w:val="0"/>
        <w:overflowPunct w:val="0"/>
        <w:autoSpaceDE w:val="0"/>
        <w:autoSpaceDN w:val="0"/>
        <w:adjustRightInd w:val="0"/>
        <w:jc w:val="center"/>
        <w:rPr>
          <w:rFonts w:ascii="Aptos" w:hAnsi="Aptos" w:cstheme="minorHAnsi"/>
          <w:b/>
          <w:bCs/>
          <w:sz w:val="36"/>
          <w:szCs w:val="36"/>
        </w:rPr>
      </w:pPr>
    </w:p>
    <w:p w14:paraId="60B773B9" w14:textId="77777777" w:rsidR="006F05EF" w:rsidRDefault="006F05EF" w:rsidP="002D23C8">
      <w:pPr>
        <w:kinsoku w:val="0"/>
        <w:overflowPunct w:val="0"/>
        <w:autoSpaceDE w:val="0"/>
        <w:autoSpaceDN w:val="0"/>
        <w:adjustRightInd w:val="0"/>
        <w:jc w:val="center"/>
        <w:rPr>
          <w:rFonts w:ascii="Aptos" w:hAnsi="Aptos" w:cstheme="minorHAnsi"/>
          <w:b/>
          <w:bCs/>
          <w:sz w:val="36"/>
          <w:szCs w:val="36"/>
        </w:rPr>
      </w:pPr>
    </w:p>
    <w:p w14:paraId="2E7F6E26" w14:textId="77777777" w:rsidR="006F05EF" w:rsidRDefault="006F05EF" w:rsidP="002D23C8">
      <w:pPr>
        <w:kinsoku w:val="0"/>
        <w:overflowPunct w:val="0"/>
        <w:autoSpaceDE w:val="0"/>
        <w:autoSpaceDN w:val="0"/>
        <w:adjustRightInd w:val="0"/>
        <w:jc w:val="center"/>
        <w:rPr>
          <w:rFonts w:ascii="Aptos" w:hAnsi="Aptos" w:cstheme="minorHAnsi"/>
          <w:b/>
          <w:bCs/>
          <w:sz w:val="36"/>
          <w:szCs w:val="36"/>
        </w:rPr>
      </w:pPr>
    </w:p>
    <w:p w14:paraId="58E172F5" w14:textId="77777777" w:rsidR="006F05EF" w:rsidRPr="009C3F2E" w:rsidRDefault="006F05EF" w:rsidP="002D23C8">
      <w:pPr>
        <w:kinsoku w:val="0"/>
        <w:overflowPunct w:val="0"/>
        <w:autoSpaceDE w:val="0"/>
        <w:autoSpaceDN w:val="0"/>
        <w:adjustRightInd w:val="0"/>
        <w:jc w:val="center"/>
        <w:rPr>
          <w:rFonts w:ascii="Aptos" w:hAnsi="Aptos" w:cstheme="minorHAnsi"/>
          <w:b/>
          <w:bCs/>
          <w:sz w:val="36"/>
          <w:szCs w:val="36"/>
        </w:rPr>
      </w:pPr>
    </w:p>
    <w:p w14:paraId="7968FEF9" w14:textId="6733602E" w:rsidR="00954E47" w:rsidRPr="009C3F2E" w:rsidRDefault="0086108B" w:rsidP="002D23C8">
      <w:pPr>
        <w:kinsoku w:val="0"/>
        <w:overflowPunct w:val="0"/>
        <w:autoSpaceDE w:val="0"/>
        <w:autoSpaceDN w:val="0"/>
        <w:adjustRightInd w:val="0"/>
        <w:jc w:val="center"/>
        <w:rPr>
          <w:rFonts w:ascii="Aptos" w:hAnsi="Aptos" w:cstheme="minorHAnsi"/>
          <w:b/>
          <w:bCs/>
          <w:sz w:val="36"/>
          <w:szCs w:val="36"/>
        </w:rPr>
      </w:pPr>
      <w:r w:rsidRPr="009C3F2E">
        <w:rPr>
          <w:rFonts w:ascii="Aptos" w:hAnsi="Aptos" w:cstheme="minorHAnsi"/>
          <w:b/>
          <w:bCs/>
          <w:sz w:val="36"/>
          <w:szCs w:val="36"/>
        </w:rPr>
        <w:t>Randolph-Macon Investigator Guidelines for the Conduct of Research Involving Human Subjects</w:t>
      </w:r>
    </w:p>
    <w:p w14:paraId="44B9D6C5" w14:textId="77777777" w:rsidR="0086108B" w:rsidRPr="009C3F2E" w:rsidRDefault="0086108B" w:rsidP="0086108B">
      <w:pPr>
        <w:kinsoku w:val="0"/>
        <w:overflowPunct w:val="0"/>
        <w:autoSpaceDE w:val="0"/>
        <w:autoSpaceDN w:val="0"/>
        <w:adjustRightInd w:val="0"/>
        <w:spacing w:line="258" w:lineRule="exact"/>
        <w:rPr>
          <w:rFonts w:ascii="Aptos" w:hAnsi="Aptos" w:cstheme="minorHAnsi"/>
        </w:rPr>
      </w:pPr>
    </w:p>
    <w:p w14:paraId="4DD2F488" w14:textId="77777777" w:rsidR="002D23C8" w:rsidRPr="009C3F2E" w:rsidRDefault="002D23C8" w:rsidP="0086108B">
      <w:pPr>
        <w:kinsoku w:val="0"/>
        <w:overflowPunct w:val="0"/>
        <w:autoSpaceDE w:val="0"/>
        <w:autoSpaceDN w:val="0"/>
        <w:adjustRightInd w:val="0"/>
        <w:spacing w:line="258" w:lineRule="exact"/>
        <w:rPr>
          <w:rFonts w:ascii="Aptos" w:hAnsi="Aptos" w:cstheme="minorHAnsi"/>
        </w:rPr>
      </w:pPr>
    </w:p>
    <w:p w14:paraId="49BEA4E9" w14:textId="2BA48AEA" w:rsidR="002D23C8" w:rsidRPr="009C3F2E" w:rsidRDefault="002D23C8" w:rsidP="0086108B">
      <w:pPr>
        <w:kinsoku w:val="0"/>
        <w:overflowPunct w:val="0"/>
        <w:autoSpaceDE w:val="0"/>
        <w:autoSpaceDN w:val="0"/>
        <w:adjustRightInd w:val="0"/>
        <w:spacing w:line="258" w:lineRule="exact"/>
        <w:rPr>
          <w:rFonts w:ascii="Aptos" w:hAnsi="Aptos" w:cstheme="minorHAnsi"/>
        </w:rPr>
      </w:pPr>
      <w:r w:rsidRPr="009C3F2E">
        <w:rPr>
          <w:rFonts w:ascii="Aptos" w:hAnsi="Aptos" w:cstheme="minorHAnsi"/>
          <w:noProof/>
        </w:rPr>
        <mc:AlternateContent>
          <mc:Choice Requires="wps">
            <w:drawing>
              <wp:anchor distT="0" distB="0" distL="114300" distR="114300" simplePos="0" relativeHeight="251659264" behindDoc="0" locked="0" layoutInCell="1" allowOverlap="1" wp14:anchorId="62720401" wp14:editId="6F3F2436">
                <wp:simplePos x="0" y="0"/>
                <wp:positionH relativeFrom="column">
                  <wp:posOffset>410344</wp:posOffset>
                </wp:positionH>
                <wp:positionV relativeFrom="paragraph">
                  <wp:posOffset>142165</wp:posOffset>
                </wp:positionV>
                <wp:extent cx="5514798" cy="2464904"/>
                <wp:effectExtent l="0" t="0" r="10160" b="12065"/>
                <wp:wrapNone/>
                <wp:docPr id="1323965701" name="Text Box 1"/>
                <wp:cNvGraphicFramePr/>
                <a:graphic xmlns:a="http://schemas.openxmlformats.org/drawingml/2006/main">
                  <a:graphicData uri="http://schemas.microsoft.com/office/word/2010/wordprocessingShape">
                    <wps:wsp>
                      <wps:cNvSpPr txBox="1"/>
                      <wps:spPr>
                        <a:xfrm>
                          <a:off x="0" y="0"/>
                          <a:ext cx="5514798" cy="2464904"/>
                        </a:xfrm>
                        <a:prstGeom prst="rect">
                          <a:avLst/>
                        </a:prstGeom>
                        <a:solidFill>
                          <a:schemeClr val="lt1"/>
                        </a:solidFill>
                        <a:ln w="15875" cmpd="thickThin">
                          <a:solidFill>
                            <a:prstClr val="black"/>
                          </a:solidFill>
                        </a:ln>
                      </wps:spPr>
                      <wps:txbx>
                        <w:txbxContent>
                          <w:p w14:paraId="18359C60" w14:textId="77777777" w:rsidR="002D23C8" w:rsidRDefault="002D23C8" w:rsidP="002D23C8">
                            <w:pPr>
                              <w:kinsoku w:val="0"/>
                              <w:overflowPunct w:val="0"/>
                              <w:autoSpaceDE w:val="0"/>
                              <w:autoSpaceDN w:val="0"/>
                              <w:adjustRightInd w:val="0"/>
                              <w:rPr>
                                <w:rFonts w:cstheme="minorHAnsi"/>
                              </w:rPr>
                            </w:pPr>
                            <w:r w:rsidRPr="002D23C8">
                              <w:rPr>
                                <w:rFonts w:cstheme="minorHAnsi"/>
                              </w:rPr>
                              <w:t>The purpose of the Investigator Guidelines is to help researchers navigate through policies and</w:t>
                            </w:r>
                            <w:r>
                              <w:rPr>
                                <w:rFonts w:cstheme="minorHAnsi"/>
                              </w:rPr>
                              <w:t xml:space="preserve"> </w:t>
                            </w:r>
                            <w:r w:rsidRPr="002D23C8">
                              <w:rPr>
                                <w:rFonts w:cstheme="minorHAnsi"/>
                              </w:rPr>
                              <w:t>procedures related to the conduct of Human Subject Research that are specific to Randolph- Macon College.</w:t>
                            </w:r>
                          </w:p>
                          <w:p w14:paraId="11FF205C" w14:textId="77777777" w:rsidR="002D23C8" w:rsidRDefault="002D23C8" w:rsidP="002D23C8">
                            <w:pPr>
                              <w:kinsoku w:val="0"/>
                              <w:overflowPunct w:val="0"/>
                              <w:autoSpaceDE w:val="0"/>
                              <w:autoSpaceDN w:val="0"/>
                              <w:adjustRightInd w:val="0"/>
                              <w:rPr>
                                <w:rFonts w:cstheme="minorHAnsi"/>
                              </w:rPr>
                            </w:pPr>
                          </w:p>
                          <w:p w14:paraId="545D2498" w14:textId="0389145C" w:rsidR="002D23C8" w:rsidRPr="002D23C8" w:rsidRDefault="002D23C8" w:rsidP="002D23C8">
                            <w:pPr>
                              <w:kinsoku w:val="0"/>
                              <w:overflowPunct w:val="0"/>
                              <w:autoSpaceDE w:val="0"/>
                              <w:autoSpaceDN w:val="0"/>
                              <w:adjustRightInd w:val="0"/>
                              <w:rPr>
                                <w:rFonts w:cstheme="minorHAnsi"/>
                              </w:rPr>
                            </w:pPr>
                            <w:r w:rsidRPr="002D23C8">
                              <w:rPr>
                                <w:rFonts w:cstheme="minorHAnsi"/>
                              </w:rPr>
                              <w:t xml:space="preserve">In these guidelines, we have tried to provide answers to frequently asked questions. While this manual cannot possibly address every situation or question that may arise, it is designed to serve as a reference guide to assist you in your efforts to conduct human subject research and assist in protecting the rights and welfare of human participants in accordance with federal standards in Human Research Protection Programs (HRPP), such as the Federal Wide Assurance (FWA) with the U.S. Department of Health and Human Services Office of Human Research Protections (OHRP). </w:t>
                            </w:r>
                          </w:p>
                          <w:p w14:paraId="3418D551" w14:textId="77777777" w:rsidR="002D23C8" w:rsidRDefault="002D23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2720401" id="_x0000_t202" coordsize="21600,21600" o:spt="202" path="m,l,21600r21600,l21600,xe">
                <v:stroke joinstyle="miter"/>
                <v:path gradientshapeok="t" o:connecttype="rect"/>
              </v:shapetype>
              <v:shape id="Text Box 1" o:spid="_x0000_s1026" type="#_x0000_t202" style="position:absolute;margin-left:32.3pt;margin-top:11.2pt;width:434.25pt;height:194.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" fillcolor="white [3201]" strokeweight="1.25pt">
                <v:stroke linestyle="thickThin"/>
                <v:textbox>
                  <w:txbxContent>
                    <w:p w14:paraId="18359C60" w14:textId="77777777" w:rsidR="002D23C8" w:rsidRDefault="002D23C8" w:rsidP="002D23C8">
                      <w:pPr>
                        <w:kinsoku w:val="0"/>
                        <w:overflowPunct w:val="0"/>
                        <w:autoSpaceDE w:val="0"/>
                        <w:autoSpaceDN w:val="0"/>
                        <w:adjustRightInd w:val="0"/>
                        <w:rPr>
                          <w:rFonts w:cstheme="minorHAnsi"/>
                        </w:rPr>
                      </w:pPr>
                      <w:r w:rsidRPr="002D23C8">
                        <w:rPr>
                          <w:rFonts w:cstheme="minorHAnsi"/>
                        </w:rPr>
                        <w:t>The purpose of the Investigator Guidelines is to help researchers navigate through policies and</w:t>
                      </w:r>
                      <w:r>
                        <w:rPr>
                          <w:rFonts w:cstheme="minorHAnsi"/>
                        </w:rPr>
                        <w:t xml:space="preserve"> </w:t>
                      </w:r>
                      <w:r w:rsidRPr="002D23C8">
                        <w:rPr>
                          <w:rFonts w:cstheme="minorHAnsi"/>
                        </w:rPr>
                        <w:t>procedures related to the conduct of Human Subject Research that are specific to Randolph- Macon College.</w:t>
                      </w:r>
                    </w:p>
                    <w:p w14:paraId="11FF205C" w14:textId="77777777" w:rsidR="002D23C8" w:rsidRDefault="002D23C8" w:rsidP="002D23C8">
                      <w:pPr>
                        <w:kinsoku w:val="0"/>
                        <w:overflowPunct w:val="0"/>
                        <w:autoSpaceDE w:val="0"/>
                        <w:autoSpaceDN w:val="0"/>
                        <w:adjustRightInd w:val="0"/>
                        <w:rPr>
                          <w:rFonts w:cstheme="minorHAnsi"/>
                        </w:rPr>
                      </w:pPr>
                    </w:p>
                    <w:p w14:paraId="545D2498" w14:textId="0389145C" w:rsidR="002D23C8" w:rsidRPr="002D23C8" w:rsidRDefault="002D23C8" w:rsidP="002D23C8">
                      <w:pPr>
                        <w:kinsoku w:val="0"/>
                        <w:overflowPunct w:val="0"/>
                        <w:autoSpaceDE w:val="0"/>
                        <w:autoSpaceDN w:val="0"/>
                        <w:adjustRightInd w:val="0"/>
                        <w:rPr>
                          <w:rFonts w:cstheme="minorHAnsi"/>
                        </w:rPr>
                      </w:pPr>
                      <w:r w:rsidRPr="002D23C8">
                        <w:rPr>
                          <w:rFonts w:cstheme="minorHAnsi"/>
                        </w:rPr>
                        <w:t xml:space="preserve">In these guidelines, we have tried to provide answers to frequently asked questions. While this manual cannot possibly address every situation or question that may arise, it is designed to serve as a reference guide to assist you in your efforts to conduct human subject research and assist in protecting the rights and welfare of human participants in accordance with federal standards in Human Research Protection Programs (HRPP), such as the Federal Wide Assurance (FWA) with the U.S. Department of Health and Human Services Office of Human Research Protections (OHRP). </w:t>
                      </w:r>
                    </w:p>
                    <w:p w14:paraId="3418D551" w14:textId="77777777" w:rsidR="002D23C8" w:rsidRDefault="002D23C8"/>
                  </w:txbxContent>
                </v:textbox>
              </v:shape>
            </w:pict>
          </mc:Fallback>
        </mc:AlternateContent>
      </w:r>
    </w:p>
    <w:p w14:paraId="16EC60D9" w14:textId="77777777" w:rsidR="002D23C8" w:rsidRPr="009C3F2E" w:rsidRDefault="002D23C8" w:rsidP="0086108B">
      <w:pPr>
        <w:kinsoku w:val="0"/>
        <w:overflowPunct w:val="0"/>
        <w:autoSpaceDE w:val="0"/>
        <w:autoSpaceDN w:val="0"/>
        <w:adjustRightInd w:val="0"/>
        <w:spacing w:line="258" w:lineRule="exact"/>
        <w:rPr>
          <w:rFonts w:ascii="Aptos" w:hAnsi="Aptos" w:cstheme="minorHAnsi"/>
        </w:rPr>
      </w:pPr>
    </w:p>
    <w:p w14:paraId="544D34DC" w14:textId="77777777" w:rsidR="002D23C8" w:rsidRPr="009C3F2E" w:rsidRDefault="002D23C8" w:rsidP="0086108B">
      <w:pPr>
        <w:kinsoku w:val="0"/>
        <w:overflowPunct w:val="0"/>
        <w:autoSpaceDE w:val="0"/>
        <w:autoSpaceDN w:val="0"/>
        <w:adjustRightInd w:val="0"/>
        <w:spacing w:line="258" w:lineRule="exact"/>
        <w:rPr>
          <w:rFonts w:ascii="Aptos" w:hAnsi="Aptos" w:cstheme="minorHAnsi"/>
        </w:rPr>
      </w:pPr>
    </w:p>
    <w:p w14:paraId="464C4F30" w14:textId="77777777" w:rsidR="002D23C8" w:rsidRPr="009C3F2E" w:rsidRDefault="002D23C8" w:rsidP="0086108B">
      <w:pPr>
        <w:kinsoku w:val="0"/>
        <w:overflowPunct w:val="0"/>
        <w:autoSpaceDE w:val="0"/>
        <w:autoSpaceDN w:val="0"/>
        <w:adjustRightInd w:val="0"/>
        <w:spacing w:line="258" w:lineRule="exact"/>
        <w:rPr>
          <w:rFonts w:ascii="Aptos" w:hAnsi="Aptos" w:cstheme="minorHAnsi"/>
        </w:rPr>
      </w:pPr>
    </w:p>
    <w:p w14:paraId="66E7BCD0" w14:textId="77777777" w:rsidR="002D23C8" w:rsidRPr="009C3F2E" w:rsidRDefault="002D23C8" w:rsidP="0086108B">
      <w:pPr>
        <w:kinsoku w:val="0"/>
        <w:overflowPunct w:val="0"/>
        <w:autoSpaceDE w:val="0"/>
        <w:autoSpaceDN w:val="0"/>
        <w:adjustRightInd w:val="0"/>
        <w:spacing w:line="258" w:lineRule="exact"/>
        <w:rPr>
          <w:rFonts w:ascii="Aptos" w:hAnsi="Aptos" w:cstheme="minorHAnsi"/>
        </w:rPr>
      </w:pPr>
    </w:p>
    <w:p w14:paraId="6C42E63C" w14:textId="0E060BAE" w:rsidR="00934B45" w:rsidRPr="006F05EF" w:rsidRDefault="00EB50B9" w:rsidP="006F05EF">
      <w:pPr>
        <w:rPr>
          <w:rFonts w:ascii="Aptos" w:hAnsi="Aptos" w:cstheme="minorHAnsi"/>
          <w:color w:val="000000"/>
        </w:rPr>
      </w:pPr>
      <w:r w:rsidRPr="009C3F2E">
        <w:rPr>
          <w:rFonts w:ascii="Aptos" w:hAnsi="Aptos" w:cstheme="minorHAnsi"/>
          <w:color w:val="000000"/>
        </w:rPr>
        <w:br w:type="page"/>
      </w:r>
    </w:p>
    <w:p w14:paraId="5D2A56B1" w14:textId="1FFA8447" w:rsidR="00E11681" w:rsidRPr="003A1636" w:rsidRDefault="00E11681" w:rsidP="00D80903">
      <w:pPr>
        <w:pStyle w:val="Heading1"/>
        <w:rPr>
          <w:rFonts w:ascii="Aptos" w:hAnsi="Aptos"/>
          <w:u w:val="none"/>
        </w:rPr>
      </w:pPr>
      <w:r w:rsidRPr="003A1636">
        <w:rPr>
          <w:rFonts w:ascii="Aptos" w:hAnsi="Aptos"/>
          <w:u w:val="none"/>
        </w:rPr>
        <w:lastRenderedPageBreak/>
        <w:t>I. Mission of the Randolph-Macon I</w:t>
      </w:r>
      <w:r w:rsidR="00AA0DA4" w:rsidRPr="003A1636">
        <w:rPr>
          <w:rFonts w:ascii="Aptos" w:hAnsi="Aptos"/>
          <w:u w:val="none"/>
        </w:rPr>
        <w:t>nstitutional Review Board (IRB)</w:t>
      </w:r>
      <w:r w:rsidRPr="003A1636">
        <w:rPr>
          <w:rFonts w:ascii="Aptos" w:hAnsi="Aptos"/>
          <w:u w:val="none"/>
        </w:rPr>
        <w:t xml:space="preserve"> </w:t>
      </w:r>
    </w:p>
    <w:p w14:paraId="2BD43C96" w14:textId="73321E19" w:rsidR="00EB50B9" w:rsidRPr="009C3F2E" w:rsidRDefault="00EB50B9" w:rsidP="00D80903">
      <w:pPr>
        <w:kinsoku w:val="0"/>
        <w:overflowPunct w:val="0"/>
        <w:autoSpaceDE w:val="0"/>
        <w:autoSpaceDN w:val="0"/>
        <w:adjustRightInd w:val="0"/>
        <w:ind w:left="120" w:right="207"/>
        <w:rPr>
          <w:rFonts w:ascii="Aptos" w:hAnsi="Aptos" w:cstheme="minorHAnsi"/>
          <w:color w:val="000000"/>
        </w:rPr>
      </w:pPr>
      <w:r w:rsidRPr="009C3F2E">
        <w:rPr>
          <w:rFonts w:ascii="Aptos" w:hAnsi="Aptos" w:cstheme="minorHAnsi"/>
        </w:rPr>
        <w:t xml:space="preserve">The primary mission of the IRB is to protect the individuals participating in the research process. The Randolph-Macon guidelines for research with human subjects are based on the three principles outlined in the 1979 Belmont Report. Reading and evaluating the Belmont report is mandatory for any principal investigator interested in human research, and as such it is an integral part of the certification offered by the Collaborative Institutional Training Initiative (CITI) program. A link to the CITI program can be found </w:t>
      </w:r>
      <w:r w:rsidR="006F05EF">
        <w:rPr>
          <w:rFonts w:ascii="Aptos" w:hAnsi="Aptos" w:cstheme="minorHAnsi"/>
        </w:rPr>
        <w:t>o</w:t>
      </w:r>
      <w:r w:rsidRPr="009C3F2E">
        <w:rPr>
          <w:rFonts w:ascii="Aptos" w:hAnsi="Aptos" w:cstheme="minorHAnsi"/>
        </w:rPr>
        <w:t>n the IRB website</w:t>
      </w:r>
      <w:r w:rsidR="006F05EF">
        <w:rPr>
          <w:rFonts w:ascii="Aptos" w:hAnsi="Aptos" w:cstheme="minorHAnsi"/>
        </w:rPr>
        <w:t>.</w:t>
      </w:r>
    </w:p>
    <w:p w14:paraId="0D2EABB2" w14:textId="15627D63" w:rsidR="00E11681" w:rsidRPr="009C3F2E" w:rsidRDefault="00EB50B9" w:rsidP="0086108B">
      <w:pPr>
        <w:kinsoku w:val="0"/>
        <w:overflowPunct w:val="0"/>
        <w:autoSpaceDE w:val="0"/>
        <w:autoSpaceDN w:val="0"/>
        <w:adjustRightInd w:val="0"/>
        <w:spacing w:before="157" w:line="259" w:lineRule="auto"/>
        <w:ind w:left="120" w:right="356"/>
        <w:rPr>
          <w:rFonts w:ascii="Aptos" w:hAnsi="Aptos" w:cstheme="minorHAnsi"/>
        </w:rPr>
      </w:pPr>
      <w:r w:rsidRPr="009C3F2E">
        <w:rPr>
          <w:rFonts w:ascii="Aptos" w:hAnsi="Aptos" w:cstheme="minorHAnsi"/>
        </w:rPr>
        <w:t>The secondary mission of the IRB is to protect principal investigators from potential claims of misconduct. Violating rules established by the Belmont Report is a serious matter that can have long-term adverse consequences for a principal investigator, even if these violations were performed without malicious intent.</w:t>
      </w:r>
    </w:p>
    <w:p w14:paraId="5FD8657B" w14:textId="5EFDB98D" w:rsidR="002D23C8" w:rsidRDefault="00AA0DA4" w:rsidP="00D80903">
      <w:pPr>
        <w:kinsoku w:val="0"/>
        <w:overflowPunct w:val="0"/>
        <w:autoSpaceDE w:val="0"/>
        <w:autoSpaceDN w:val="0"/>
        <w:adjustRightInd w:val="0"/>
        <w:spacing w:before="157" w:line="259" w:lineRule="auto"/>
        <w:ind w:left="120" w:right="356"/>
        <w:rPr>
          <w:rFonts w:ascii="Aptos" w:hAnsi="Aptos" w:cstheme="minorHAnsi"/>
          <w:b/>
          <w:bCs/>
          <w:u w:val="thick"/>
        </w:rPr>
      </w:pPr>
      <w:r w:rsidRPr="009C3F2E">
        <w:rPr>
          <w:rFonts w:ascii="Aptos" w:hAnsi="Aptos" w:cstheme="minorHAnsi"/>
        </w:rPr>
        <w:t xml:space="preserve">While the RMC IRB is required to adhere to the minimum standards regarding human </w:t>
      </w:r>
      <w:proofErr w:type="gramStart"/>
      <w:r w:rsidRPr="009C3F2E">
        <w:rPr>
          <w:rFonts w:ascii="Aptos" w:hAnsi="Aptos" w:cstheme="minorHAnsi"/>
        </w:rPr>
        <w:t>subjects</w:t>
      </w:r>
      <w:proofErr w:type="gramEnd"/>
      <w:r w:rsidRPr="009C3F2E">
        <w:rPr>
          <w:rFonts w:ascii="Aptos" w:hAnsi="Aptos" w:cstheme="minorHAnsi"/>
        </w:rPr>
        <w:t xml:space="preserve"> research </w:t>
      </w:r>
      <w:r w:rsidR="006F05EF">
        <w:rPr>
          <w:rFonts w:ascii="Aptos" w:hAnsi="Aptos" w:cstheme="minorHAnsi"/>
        </w:rPr>
        <w:t xml:space="preserve">(HSR) </w:t>
      </w:r>
      <w:r w:rsidRPr="009C3F2E">
        <w:rPr>
          <w:rFonts w:ascii="Aptos" w:hAnsi="Aptos" w:cstheme="minorHAnsi"/>
        </w:rPr>
        <w:t xml:space="preserve">as outlined in the federal standards, it is also permitted to impose additional requirements upon researchers </w:t>
      </w:r>
      <w:r w:rsidR="006F05EF" w:rsidRPr="009C3F2E">
        <w:rPr>
          <w:rFonts w:ascii="Aptos" w:hAnsi="Aptos" w:cstheme="minorHAnsi"/>
        </w:rPr>
        <w:t>to</w:t>
      </w:r>
      <w:r w:rsidRPr="009C3F2E">
        <w:rPr>
          <w:rFonts w:ascii="Aptos" w:hAnsi="Aptos" w:cstheme="minorHAnsi"/>
        </w:rPr>
        <w:t xml:space="preserve"> ensure protection of human subjects, when warranted. </w:t>
      </w:r>
    </w:p>
    <w:p w14:paraId="723207ED" w14:textId="77777777" w:rsidR="00D80903" w:rsidRPr="00D80903" w:rsidRDefault="00D80903" w:rsidP="00D80903">
      <w:pPr>
        <w:kinsoku w:val="0"/>
        <w:overflowPunct w:val="0"/>
        <w:autoSpaceDE w:val="0"/>
        <w:autoSpaceDN w:val="0"/>
        <w:adjustRightInd w:val="0"/>
        <w:spacing w:before="157" w:line="259" w:lineRule="auto"/>
        <w:ind w:left="120" w:right="356"/>
        <w:rPr>
          <w:rFonts w:ascii="Aptos" w:hAnsi="Aptos" w:cstheme="minorHAnsi"/>
          <w:b/>
          <w:bCs/>
          <w:u w:val="thick"/>
        </w:rPr>
      </w:pPr>
    </w:p>
    <w:p w14:paraId="7737AFFC" w14:textId="3C764EFE" w:rsidR="002D23C8" w:rsidRPr="003A1636" w:rsidRDefault="002D23C8" w:rsidP="007854FD">
      <w:pPr>
        <w:pStyle w:val="Heading1"/>
        <w:rPr>
          <w:rFonts w:ascii="Aptos" w:hAnsi="Aptos"/>
          <w:u w:val="none"/>
        </w:rPr>
      </w:pPr>
      <w:r w:rsidRPr="003A1636">
        <w:rPr>
          <w:rFonts w:ascii="Aptos" w:hAnsi="Aptos"/>
          <w:u w:val="none"/>
        </w:rPr>
        <w:t>II.  Who are the members of the Randolph-Macon Institutional Review Board?</w:t>
      </w:r>
    </w:p>
    <w:p w14:paraId="58A1D98B" w14:textId="2EA9A572" w:rsidR="002D23C8" w:rsidRPr="009C3F2E" w:rsidRDefault="002D23C8" w:rsidP="007854FD">
      <w:pPr>
        <w:ind w:left="180"/>
        <w:rPr>
          <w:rFonts w:ascii="Aptos" w:hAnsi="Aptos"/>
        </w:rPr>
      </w:pPr>
      <w:r w:rsidRPr="009C3F2E">
        <w:rPr>
          <w:rFonts w:ascii="Aptos" w:hAnsi="Aptos"/>
        </w:rPr>
        <w:t>The Randolph-Macon IRB consists of the following individuals:</w:t>
      </w:r>
    </w:p>
    <w:p w14:paraId="6345DB57" w14:textId="7EBB8520" w:rsidR="002D23C8" w:rsidRPr="009C3F2E" w:rsidRDefault="002D23C8" w:rsidP="007854FD">
      <w:pPr>
        <w:pStyle w:val="ListParagraph"/>
        <w:numPr>
          <w:ilvl w:val="0"/>
          <w:numId w:val="21"/>
        </w:numPr>
        <w:rPr>
          <w:rFonts w:ascii="Aptos" w:hAnsi="Aptos"/>
        </w:rPr>
      </w:pPr>
      <w:r w:rsidRPr="009C3F2E">
        <w:rPr>
          <w:rFonts w:ascii="Aptos" w:hAnsi="Aptos"/>
        </w:rPr>
        <w:t xml:space="preserve">The </w:t>
      </w:r>
      <w:proofErr w:type="gramStart"/>
      <w:r w:rsidRPr="009C3F2E">
        <w:rPr>
          <w:rFonts w:ascii="Aptos" w:hAnsi="Aptos"/>
        </w:rPr>
        <w:t>Provost</w:t>
      </w:r>
      <w:proofErr w:type="gramEnd"/>
      <w:r w:rsidRPr="009C3F2E">
        <w:rPr>
          <w:rFonts w:ascii="Aptos" w:hAnsi="Aptos"/>
        </w:rPr>
        <w:t xml:space="preserve">, who serves as the </w:t>
      </w:r>
      <w:r w:rsidR="006F05EF" w:rsidRPr="009C3F2E">
        <w:rPr>
          <w:rFonts w:ascii="Aptos" w:hAnsi="Aptos"/>
        </w:rPr>
        <w:t>legally culpable</w:t>
      </w:r>
      <w:r w:rsidRPr="009C3F2E">
        <w:rPr>
          <w:rFonts w:ascii="Aptos" w:hAnsi="Aptos"/>
        </w:rPr>
        <w:t xml:space="preserve"> entity for HSR at Randolph-Macon College.</w:t>
      </w:r>
    </w:p>
    <w:p w14:paraId="3A505C8C" w14:textId="77926664" w:rsidR="00AA0DA4" w:rsidRPr="009C3F2E" w:rsidRDefault="002D23C8" w:rsidP="007854FD">
      <w:pPr>
        <w:pStyle w:val="ListParagraph"/>
        <w:numPr>
          <w:ilvl w:val="0"/>
          <w:numId w:val="21"/>
        </w:numPr>
        <w:rPr>
          <w:rFonts w:ascii="Aptos" w:hAnsi="Aptos"/>
        </w:rPr>
      </w:pPr>
      <w:r w:rsidRPr="009C3F2E">
        <w:rPr>
          <w:rFonts w:ascii="Aptos" w:hAnsi="Aptos"/>
        </w:rPr>
        <w:t>The Grants Officer and Director of the Office of Sponsored Research</w:t>
      </w:r>
      <w:r w:rsidR="00AA0DA4" w:rsidRPr="009C3F2E">
        <w:rPr>
          <w:rFonts w:ascii="Aptos" w:hAnsi="Aptos"/>
        </w:rPr>
        <w:t>, who assists in issues regarding sponsored research.</w:t>
      </w:r>
    </w:p>
    <w:p w14:paraId="574AA249" w14:textId="739F3BFD" w:rsidR="00AA0DA4" w:rsidRPr="009C3F2E" w:rsidRDefault="00AA0DA4" w:rsidP="007854FD">
      <w:pPr>
        <w:rPr>
          <w:rFonts w:ascii="Aptos" w:hAnsi="Aptos"/>
        </w:rPr>
        <w:sectPr w:rsidR="00AA0DA4" w:rsidRPr="009C3F2E" w:rsidSect="00954E47">
          <w:footerReference w:type="even" r:id="rId8"/>
          <w:footerReference w:type="default" r:id="rId9"/>
          <w:type w:val="continuous"/>
          <w:pgSz w:w="12240" w:h="15840"/>
          <w:pgMar w:top="1440" w:right="1080" w:bottom="1440" w:left="1080" w:header="720" w:footer="720" w:gutter="0"/>
          <w:cols w:space="720"/>
          <w:noEndnote/>
          <w:docGrid w:linePitch="326"/>
        </w:sectPr>
      </w:pPr>
    </w:p>
    <w:p w14:paraId="56254105" w14:textId="6296E17B" w:rsidR="00934B45" w:rsidRPr="009C3F2E" w:rsidRDefault="00AA0DA4" w:rsidP="007854FD">
      <w:pPr>
        <w:pStyle w:val="ListParagraph"/>
        <w:numPr>
          <w:ilvl w:val="0"/>
          <w:numId w:val="21"/>
        </w:numPr>
        <w:rPr>
          <w:rFonts w:ascii="Aptos" w:hAnsi="Aptos"/>
        </w:rPr>
      </w:pPr>
      <w:bookmarkStart w:id="0" w:name="How_Do_I_Know_if_I_am_Doing_Research?"/>
      <w:bookmarkStart w:id="1" w:name="How_Do_I_know_if_My_Research_Involves_Hu"/>
      <w:bookmarkStart w:id="2" w:name="_bookmark1"/>
      <w:bookmarkEnd w:id="0"/>
      <w:bookmarkEnd w:id="1"/>
      <w:bookmarkEnd w:id="2"/>
      <w:r w:rsidRPr="009C3F2E">
        <w:rPr>
          <w:rFonts w:ascii="Aptos" w:hAnsi="Aptos"/>
        </w:rPr>
        <w:t xml:space="preserve">The Chair of the IRB, who accepts proposals, facilitates review of proposals, works with the </w:t>
      </w:r>
      <w:proofErr w:type="gramStart"/>
      <w:r w:rsidRPr="009C3F2E">
        <w:rPr>
          <w:rFonts w:ascii="Aptos" w:hAnsi="Aptos"/>
        </w:rPr>
        <w:t>Provost</w:t>
      </w:r>
      <w:proofErr w:type="gramEnd"/>
      <w:r w:rsidRPr="009C3F2E">
        <w:rPr>
          <w:rFonts w:ascii="Aptos" w:hAnsi="Aptos"/>
        </w:rPr>
        <w:t xml:space="preserve"> to establish policy, resolves issues regarding HSR, issues approvals, facilitates reliance agreements, maintains records, and responds to issues regarding misconduct involving human subjects.</w:t>
      </w:r>
    </w:p>
    <w:p w14:paraId="62301EDC" w14:textId="70B20A0D" w:rsidR="00AA0DA4" w:rsidRPr="009C3F2E" w:rsidRDefault="00AA0DA4" w:rsidP="007854FD">
      <w:pPr>
        <w:pStyle w:val="ListParagraph"/>
        <w:numPr>
          <w:ilvl w:val="0"/>
          <w:numId w:val="21"/>
        </w:numPr>
        <w:rPr>
          <w:rFonts w:ascii="Aptos" w:hAnsi="Aptos"/>
        </w:rPr>
      </w:pPr>
      <w:r w:rsidRPr="009C3F2E">
        <w:rPr>
          <w:rFonts w:ascii="Aptos" w:hAnsi="Aptos"/>
        </w:rPr>
        <w:t>Six IRB members, one of which must be from the Humanities.  These members review proposals received by the IRB.</w:t>
      </w:r>
    </w:p>
    <w:p w14:paraId="701E08A6" w14:textId="134FE8B1" w:rsidR="00AA0DA4" w:rsidRPr="006F05EF" w:rsidRDefault="00AA0DA4" w:rsidP="007854FD">
      <w:pPr>
        <w:pStyle w:val="ListParagraph"/>
        <w:numPr>
          <w:ilvl w:val="0"/>
          <w:numId w:val="21"/>
        </w:numPr>
        <w:rPr>
          <w:rFonts w:ascii="Aptos" w:hAnsi="Aptos"/>
        </w:rPr>
      </w:pPr>
      <w:r w:rsidRPr="009C3F2E">
        <w:rPr>
          <w:rFonts w:ascii="Aptos" w:hAnsi="Aptos"/>
        </w:rPr>
        <w:t xml:space="preserve">An external member, who has no connection to the College.  </w:t>
      </w:r>
    </w:p>
    <w:p w14:paraId="4342CD87" w14:textId="77777777" w:rsidR="00AA0DA4" w:rsidRPr="009C3F2E" w:rsidRDefault="00AA0DA4" w:rsidP="00934B45">
      <w:pPr>
        <w:pStyle w:val="Heading1"/>
        <w:rPr>
          <w:rFonts w:ascii="Aptos" w:hAnsi="Aptos" w:cstheme="minorHAnsi"/>
          <w:u w:val="none"/>
        </w:rPr>
      </w:pPr>
    </w:p>
    <w:p w14:paraId="00ED5D69" w14:textId="77777777" w:rsidR="003A1636" w:rsidRDefault="00E11681" w:rsidP="003A1636">
      <w:pPr>
        <w:pStyle w:val="Heading1"/>
        <w:rPr>
          <w:rFonts w:ascii="Aptos" w:hAnsi="Aptos"/>
          <w:u w:val="none"/>
        </w:rPr>
      </w:pPr>
      <w:r w:rsidRPr="003A1636">
        <w:rPr>
          <w:rFonts w:ascii="Aptos" w:hAnsi="Aptos"/>
          <w:u w:val="none"/>
        </w:rPr>
        <w:t xml:space="preserve">III. </w:t>
      </w:r>
      <w:r w:rsidR="00AA0DA4" w:rsidRPr="003A1636">
        <w:rPr>
          <w:rFonts w:ascii="Aptos" w:hAnsi="Aptos"/>
          <w:u w:val="none"/>
        </w:rPr>
        <w:t>What is Human Subjects Research?</w:t>
      </w:r>
    </w:p>
    <w:p w14:paraId="0F7391E3" w14:textId="0C0A445D" w:rsidR="007854FD" w:rsidRPr="003A1636" w:rsidRDefault="007854FD" w:rsidP="003A1636">
      <w:pPr>
        <w:pStyle w:val="Heading1"/>
        <w:rPr>
          <w:rFonts w:ascii="Aptos" w:hAnsi="Aptos"/>
          <w:b w:val="0"/>
          <w:bCs w:val="0"/>
          <w:u w:val="none"/>
        </w:rPr>
      </w:pPr>
      <w:r w:rsidRPr="003A1636">
        <w:rPr>
          <w:rFonts w:ascii="Aptos" w:hAnsi="Aptos" w:cstheme="minorHAnsi"/>
          <w:b w:val="0"/>
          <w:bCs w:val="0"/>
          <w:u w:val="none"/>
        </w:rPr>
        <w:t>Randolph-Macon follows the regulatory definitions of “Human Subject Research”, which are defined as follows:</w:t>
      </w:r>
    </w:p>
    <w:p w14:paraId="5FB05A99" w14:textId="77777777" w:rsidR="007854FD" w:rsidRPr="009C3F2E" w:rsidRDefault="007854FD" w:rsidP="006F05EF">
      <w:pPr>
        <w:kinsoku w:val="0"/>
        <w:overflowPunct w:val="0"/>
        <w:autoSpaceDE w:val="0"/>
        <w:autoSpaceDN w:val="0"/>
        <w:adjustRightInd w:val="0"/>
        <w:spacing w:before="163"/>
        <w:ind w:left="720" w:right="635"/>
        <w:rPr>
          <w:rFonts w:ascii="Aptos" w:hAnsi="Aptos" w:cstheme="minorHAnsi"/>
          <w:i/>
          <w:iCs/>
        </w:rPr>
      </w:pPr>
      <w:r w:rsidRPr="009C3F2E">
        <w:rPr>
          <w:rFonts w:ascii="Aptos" w:hAnsi="Aptos" w:cstheme="minorHAnsi"/>
        </w:rPr>
        <w:t xml:space="preserve">Under DHHS regulations (45 CFR §46.102(d)) ‘Research’ is defined as: </w:t>
      </w:r>
      <w:r w:rsidRPr="009C3F2E">
        <w:rPr>
          <w:rFonts w:ascii="Aptos" w:hAnsi="Aptos" w:cstheme="minorHAnsi"/>
          <w:i/>
          <w:iCs/>
        </w:rPr>
        <w:t>A systematic investigation, including research development, testing, and evaluation, designed to develop or contribute to generalizable knowledge.</w:t>
      </w:r>
    </w:p>
    <w:p w14:paraId="0B909513" w14:textId="77777777" w:rsidR="007854FD" w:rsidRPr="009C3F2E" w:rsidRDefault="007854FD" w:rsidP="006F05EF">
      <w:pPr>
        <w:kinsoku w:val="0"/>
        <w:overflowPunct w:val="0"/>
        <w:autoSpaceDE w:val="0"/>
        <w:autoSpaceDN w:val="0"/>
        <w:adjustRightInd w:val="0"/>
        <w:spacing w:before="1"/>
        <w:ind w:left="600"/>
        <w:rPr>
          <w:rFonts w:ascii="Aptos" w:hAnsi="Aptos" w:cstheme="minorHAnsi"/>
        </w:rPr>
      </w:pPr>
    </w:p>
    <w:p w14:paraId="44B3A62F" w14:textId="77777777" w:rsidR="007854FD" w:rsidRPr="009C3F2E" w:rsidRDefault="007854FD" w:rsidP="006F05EF">
      <w:pPr>
        <w:kinsoku w:val="0"/>
        <w:overflowPunct w:val="0"/>
        <w:autoSpaceDE w:val="0"/>
        <w:autoSpaceDN w:val="0"/>
        <w:adjustRightInd w:val="0"/>
        <w:ind w:left="720" w:right="1007"/>
        <w:rPr>
          <w:rFonts w:ascii="Aptos" w:hAnsi="Aptos" w:cstheme="minorHAnsi"/>
          <w:i/>
          <w:iCs/>
        </w:rPr>
      </w:pPr>
      <w:r w:rsidRPr="009C3F2E">
        <w:rPr>
          <w:rFonts w:ascii="Aptos" w:hAnsi="Aptos" w:cstheme="minorHAnsi"/>
        </w:rPr>
        <w:t xml:space="preserve">Under DHHS Regulations (45 CFR §46.102(f)) ‘Human Subject’ is defined as: </w:t>
      </w:r>
      <w:r w:rsidRPr="009C3F2E">
        <w:rPr>
          <w:rFonts w:ascii="Aptos" w:hAnsi="Aptos" w:cstheme="minorHAnsi"/>
          <w:i/>
          <w:iCs/>
        </w:rPr>
        <w:t>Living individual(s) about whom an investigator conducting research obtains: (1) data through intervention or interaction with the individual; or (2) identifiable private information.</w:t>
      </w:r>
    </w:p>
    <w:p w14:paraId="1C97EA39" w14:textId="357FBD06" w:rsidR="00EB50B9" w:rsidRPr="009C3F2E" w:rsidRDefault="00AA0DA4" w:rsidP="00AA0DA4">
      <w:pPr>
        <w:kinsoku w:val="0"/>
        <w:overflowPunct w:val="0"/>
        <w:autoSpaceDE w:val="0"/>
        <w:autoSpaceDN w:val="0"/>
        <w:adjustRightInd w:val="0"/>
        <w:spacing w:before="178" w:line="259" w:lineRule="auto"/>
        <w:ind w:right="388"/>
        <w:rPr>
          <w:rFonts w:ascii="Aptos" w:hAnsi="Aptos" w:cstheme="minorHAnsi"/>
        </w:rPr>
      </w:pPr>
      <w:r w:rsidRPr="009C3F2E">
        <w:rPr>
          <w:rFonts w:ascii="Aptos" w:hAnsi="Aptos" w:cstheme="minorHAnsi"/>
        </w:rPr>
        <w:lastRenderedPageBreak/>
        <w:t xml:space="preserve"> </w:t>
      </w:r>
      <w:r w:rsidR="00EB50B9" w:rsidRPr="009C3F2E">
        <w:rPr>
          <w:rFonts w:ascii="Aptos" w:hAnsi="Aptos" w:cstheme="minorHAnsi"/>
        </w:rPr>
        <w:t>Some examples of subjects/participants include:</w:t>
      </w:r>
    </w:p>
    <w:p w14:paraId="1B03D7D0" w14:textId="2E64DE68" w:rsidR="00EB50B9" w:rsidRPr="009C3F2E" w:rsidRDefault="00E11681" w:rsidP="0086108B">
      <w:pPr>
        <w:pStyle w:val="ListParagraph"/>
        <w:numPr>
          <w:ilvl w:val="0"/>
          <w:numId w:val="6"/>
        </w:numPr>
        <w:kinsoku w:val="0"/>
        <w:overflowPunct w:val="0"/>
        <w:spacing w:before="3"/>
        <w:ind w:left="680" w:right="328"/>
        <w:rPr>
          <w:rFonts w:ascii="Aptos" w:hAnsi="Aptos" w:cstheme="minorHAnsi"/>
        </w:rPr>
      </w:pPr>
      <w:r w:rsidRPr="009C3F2E">
        <w:rPr>
          <w:rFonts w:ascii="Aptos" w:hAnsi="Aptos" w:cstheme="minorHAnsi"/>
        </w:rPr>
        <w:t>I</w:t>
      </w:r>
      <w:r w:rsidR="00EB50B9" w:rsidRPr="009C3F2E">
        <w:rPr>
          <w:rFonts w:ascii="Aptos" w:hAnsi="Aptos" w:cstheme="minorHAnsi"/>
        </w:rPr>
        <w:t xml:space="preserve">ndividuals who are asked to complete questionnaires, participate in interviews, or whose behavior is observed in daily </w:t>
      </w:r>
      <w:r w:rsidRPr="009C3F2E">
        <w:rPr>
          <w:rFonts w:ascii="Aptos" w:hAnsi="Aptos" w:cstheme="minorHAnsi"/>
        </w:rPr>
        <w:t>activities.</w:t>
      </w:r>
    </w:p>
    <w:p w14:paraId="7831EFEE" w14:textId="2FAD18BE" w:rsidR="00EB50B9" w:rsidRPr="009C3F2E" w:rsidRDefault="00E11681" w:rsidP="0086108B">
      <w:pPr>
        <w:pStyle w:val="ListParagraph"/>
        <w:numPr>
          <w:ilvl w:val="0"/>
          <w:numId w:val="6"/>
        </w:numPr>
        <w:kinsoku w:val="0"/>
        <w:overflowPunct w:val="0"/>
        <w:spacing w:before="3" w:line="259" w:lineRule="auto"/>
        <w:ind w:left="680" w:right="328"/>
        <w:rPr>
          <w:rFonts w:ascii="Aptos" w:hAnsi="Aptos" w:cstheme="minorHAnsi"/>
        </w:rPr>
      </w:pPr>
      <w:r w:rsidRPr="009C3F2E">
        <w:rPr>
          <w:rFonts w:ascii="Aptos" w:hAnsi="Aptos" w:cstheme="minorHAnsi"/>
        </w:rPr>
        <w:t>O</w:t>
      </w:r>
      <w:r w:rsidR="00EB50B9" w:rsidRPr="009C3F2E">
        <w:rPr>
          <w:rFonts w:ascii="Aptos" w:hAnsi="Aptos" w:cstheme="minorHAnsi"/>
        </w:rPr>
        <w:t xml:space="preserve">ral history interviewees whose subjective perceptions are </w:t>
      </w:r>
      <w:r w:rsidRPr="009C3F2E">
        <w:rPr>
          <w:rFonts w:ascii="Aptos" w:hAnsi="Aptos" w:cstheme="minorHAnsi"/>
        </w:rPr>
        <w:t>studied.</w:t>
      </w:r>
    </w:p>
    <w:p w14:paraId="695149FF" w14:textId="67DC62CD" w:rsidR="00EB50B9" w:rsidRPr="009C3F2E" w:rsidRDefault="00E11681" w:rsidP="0086108B">
      <w:pPr>
        <w:pStyle w:val="ListParagraph"/>
        <w:numPr>
          <w:ilvl w:val="0"/>
          <w:numId w:val="6"/>
        </w:numPr>
        <w:kinsoku w:val="0"/>
        <w:overflowPunct w:val="0"/>
        <w:spacing w:before="3" w:line="259" w:lineRule="auto"/>
        <w:ind w:left="680" w:right="328"/>
        <w:rPr>
          <w:rFonts w:ascii="Aptos" w:hAnsi="Aptos" w:cstheme="minorHAnsi"/>
        </w:rPr>
      </w:pPr>
      <w:r w:rsidRPr="009C3F2E">
        <w:rPr>
          <w:rFonts w:ascii="Aptos" w:hAnsi="Aptos" w:cstheme="minorHAnsi"/>
        </w:rPr>
        <w:t>S</w:t>
      </w:r>
      <w:r w:rsidR="00EB50B9" w:rsidRPr="009C3F2E">
        <w:rPr>
          <w:rFonts w:ascii="Aptos" w:hAnsi="Aptos" w:cstheme="minorHAnsi"/>
        </w:rPr>
        <w:t>tudents and teachers observed in the classroom for the study of various teaching methods or development of curricula.</w:t>
      </w:r>
    </w:p>
    <w:p w14:paraId="58BA289B" w14:textId="454ABF57" w:rsidR="00AA0DA4" w:rsidRPr="009C3F2E" w:rsidRDefault="00AA0DA4" w:rsidP="007854FD">
      <w:pPr>
        <w:kinsoku w:val="0"/>
        <w:overflowPunct w:val="0"/>
        <w:autoSpaceDE w:val="0"/>
        <w:autoSpaceDN w:val="0"/>
        <w:adjustRightInd w:val="0"/>
        <w:spacing w:before="181" w:line="256" w:lineRule="auto"/>
        <w:ind w:left="120" w:right="469"/>
        <w:rPr>
          <w:rFonts w:ascii="Aptos" w:hAnsi="Aptos" w:cstheme="minorHAnsi"/>
        </w:rPr>
      </w:pPr>
      <w:r w:rsidRPr="009C3F2E">
        <w:rPr>
          <w:rFonts w:ascii="Aptos" w:hAnsi="Aptos" w:cstheme="minorHAnsi"/>
        </w:rPr>
        <w:t xml:space="preserve">Research is defined as a systematic investigation designed to develop knowledge that can be generalized. </w:t>
      </w:r>
    </w:p>
    <w:p w14:paraId="1B1FEDA2" w14:textId="77777777" w:rsidR="00934B45" w:rsidRPr="009C3F2E" w:rsidRDefault="00934B45" w:rsidP="007854FD">
      <w:pPr>
        <w:pStyle w:val="Heading1"/>
        <w:ind w:left="0"/>
        <w:rPr>
          <w:rFonts w:ascii="Aptos" w:hAnsi="Aptos" w:cstheme="minorHAnsi"/>
          <w:u w:val="none"/>
        </w:rPr>
      </w:pPr>
      <w:bookmarkStart w:id="3" w:name="Do_Classroom_Projects_Require_IRB_Review"/>
      <w:bookmarkStart w:id="4" w:name="IRB_review_is_NOT_required_if_ALL_of_the"/>
      <w:bookmarkStart w:id="5" w:name="_bookmark2"/>
      <w:bookmarkEnd w:id="3"/>
      <w:bookmarkEnd w:id="4"/>
      <w:bookmarkEnd w:id="5"/>
    </w:p>
    <w:p w14:paraId="2EAF17EE" w14:textId="21C14CED" w:rsidR="007854FD" w:rsidRPr="009C3F2E" w:rsidRDefault="003A1636" w:rsidP="007854FD">
      <w:pPr>
        <w:pStyle w:val="Heading1"/>
        <w:rPr>
          <w:rFonts w:ascii="Aptos" w:hAnsi="Aptos"/>
          <w:u w:val="none"/>
        </w:rPr>
      </w:pPr>
      <w:r>
        <w:rPr>
          <w:rFonts w:ascii="Aptos" w:hAnsi="Aptos"/>
          <w:u w:val="none"/>
        </w:rPr>
        <w:t>I</w:t>
      </w:r>
      <w:r w:rsidR="00E11681" w:rsidRPr="009C3F2E">
        <w:rPr>
          <w:rFonts w:ascii="Aptos" w:hAnsi="Aptos"/>
          <w:u w:val="none"/>
        </w:rPr>
        <w:t xml:space="preserve">V.  </w:t>
      </w:r>
      <w:r w:rsidR="007854FD" w:rsidRPr="009C3F2E">
        <w:rPr>
          <w:rFonts w:ascii="Aptos" w:hAnsi="Aptos"/>
          <w:u w:val="none"/>
        </w:rPr>
        <w:t xml:space="preserve">What types of projects require IRB Review? </w:t>
      </w:r>
    </w:p>
    <w:p w14:paraId="4B33E971" w14:textId="6DC0BA29" w:rsidR="009C3F2E" w:rsidRPr="009C3F2E" w:rsidRDefault="009C3F2E" w:rsidP="009C3F2E">
      <w:pPr>
        <w:rPr>
          <w:rFonts w:ascii="Aptos" w:hAnsi="Aptos"/>
        </w:rPr>
      </w:pPr>
      <w:r w:rsidRPr="009C3F2E">
        <w:rPr>
          <w:rFonts w:ascii="Aptos" w:hAnsi="Aptos"/>
        </w:rPr>
        <w:t xml:space="preserve">Generally, research projects that involve human subjects, as defined above, are subject to IRB review.  IRB review and approval must be complete </w:t>
      </w:r>
      <w:r w:rsidRPr="009C3F2E">
        <w:rPr>
          <w:rFonts w:ascii="Aptos" w:hAnsi="Aptos"/>
          <w:u w:val="single"/>
        </w:rPr>
        <w:t>before</w:t>
      </w:r>
      <w:r w:rsidRPr="009C3F2E">
        <w:rPr>
          <w:rFonts w:ascii="Aptos" w:hAnsi="Aptos"/>
        </w:rPr>
        <w:t xml:space="preserve"> data is collected. </w:t>
      </w:r>
      <w:r w:rsidRPr="009C3F2E">
        <w:rPr>
          <w:rFonts w:ascii="Aptos" w:hAnsi="Aptos"/>
          <w:b/>
          <w:bCs/>
        </w:rPr>
        <w:t xml:space="preserve">IRB approval cannot occur retroactively. </w:t>
      </w:r>
      <w:r>
        <w:rPr>
          <w:rFonts w:ascii="Aptos" w:hAnsi="Aptos"/>
        </w:rPr>
        <w:t xml:space="preserve"> </w:t>
      </w:r>
      <w:r w:rsidRPr="009C3F2E">
        <w:rPr>
          <w:rFonts w:ascii="Aptos" w:hAnsi="Aptos"/>
        </w:rPr>
        <w:t xml:space="preserve"> A few special types of projects are discussed below:</w:t>
      </w:r>
    </w:p>
    <w:p w14:paraId="58AA9E61" w14:textId="77777777" w:rsidR="009C3F2E" w:rsidRPr="009C3F2E" w:rsidRDefault="009C3F2E" w:rsidP="009C3F2E">
      <w:pPr>
        <w:rPr>
          <w:rFonts w:ascii="Aptos" w:hAnsi="Aptos"/>
        </w:rPr>
      </w:pPr>
    </w:p>
    <w:p w14:paraId="3C023F3E" w14:textId="3D9F2A4F" w:rsidR="002D23C8" w:rsidRPr="009C3F2E" w:rsidRDefault="009C3F2E" w:rsidP="003A1636">
      <w:pPr>
        <w:spacing w:after="160" w:line="278" w:lineRule="auto"/>
        <w:contextualSpacing/>
        <w:rPr>
          <w:rFonts w:ascii="Aptos" w:hAnsi="Aptos" w:cstheme="minorHAnsi"/>
        </w:rPr>
      </w:pPr>
      <w:r w:rsidRPr="003A1636">
        <w:rPr>
          <w:rFonts w:ascii="Aptos" w:hAnsi="Aptos"/>
          <w:b/>
          <w:bCs/>
        </w:rPr>
        <w:t>Class projects:</w:t>
      </w:r>
      <w:r w:rsidRPr="009C3F2E">
        <w:rPr>
          <w:rFonts w:ascii="Aptos" w:hAnsi="Aptos"/>
        </w:rPr>
        <w:t xml:space="preserve">  Class projects</w:t>
      </w:r>
      <w:r w:rsidRPr="009C3F2E">
        <w:rPr>
          <w:rFonts w:ascii="Aptos" w:hAnsi="Aptos"/>
          <w:b/>
          <w:bCs/>
        </w:rPr>
        <w:t> </w:t>
      </w:r>
      <w:r w:rsidRPr="009C3F2E">
        <w:rPr>
          <w:rFonts w:ascii="Aptos" w:hAnsi="Aptos"/>
        </w:rPr>
        <w:t>are projects that</w:t>
      </w:r>
      <w:r w:rsidRPr="009C3F2E">
        <w:rPr>
          <w:rFonts w:ascii="Aptos" w:hAnsi="Aptos"/>
          <w:b/>
          <w:bCs/>
        </w:rPr>
        <w:t> </w:t>
      </w:r>
      <w:r w:rsidRPr="009C3F2E">
        <w:rPr>
          <w:rFonts w:ascii="Aptos" w:hAnsi="Aptos"/>
        </w:rPr>
        <w:t>occur as part of an RMC course and are generally designed to teach the RMC student about research. </w:t>
      </w:r>
      <w:r w:rsidR="002D23C8" w:rsidRPr="009C3F2E">
        <w:rPr>
          <w:rFonts w:ascii="Aptos" w:hAnsi="Aptos" w:cstheme="minorHAnsi"/>
        </w:rPr>
        <w:t>Classroom data collection </w:t>
      </w:r>
      <w:r w:rsidR="002D23C8" w:rsidRPr="009C3F2E">
        <w:rPr>
          <w:rFonts w:ascii="Aptos" w:hAnsi="Aptos" w:cstheme="minorHAnsi"/>
          <w:b/>
          <w:bCs/>
        </w:rPr>
        <w:t>does not </w:t>
      </w:r>
      <w:r w:rsidR="002D23C8" w:rsidRPr="009C3F2E">
        <w:rPr>
          <w:rFonts w:ascii="Aptos" w:hAnsi="Aptos" w:cstheme="minorHAnsi"/>
        </w:rPr>
        <w:t>require IRB review if </w:t>
      </w:r>
      <w:proofErr w:type="gramStart"/>
      <w:r w:rsidR="002D23C8" w:rsidRPr="009C3F2E">
        <w:rPr>
          <w:rFonts w:ascii="Aptos" w:hAnsi="Aptos" w:cstheme="minorHAnsi"/>
          <w:b/>
          <w:bCs/>
        </w:rPr>
        <w:t>all</w:t>
      </w:r>
      <w:r w:rsidR="002D23C8" w:rsidRPr="009C3F2E">
        <w:rPr>
          <w:rFonts w:ascii="Aptos" w:hAnsi="Aptos" w:cstheme="minorHAnsi"/>
        </w:rPr>
        <w:t> of</w:t>
      </w:r>
      <w:proofErr w:type="gramEnd"/>
      <w:r w:rsidR="002D23C8" w:rsidRPr="009C3F2E">
        <w:rPr>
          <w:rFonts w:ascii="Aptos" w:hAnsi="Aptos" w:cstheme="minorHAnsi"/>
        </w:rPr>
        <w:t xml:space="preserve"> the following </w:t>
      </w:r>
      <w:r w:rsidR="007854FD" w:rsidRPr="009C3F2E">
        <w:rPr>
          <w:rFonts w:ascii="Aptos" w:hAnsi="Aptos" w:cstheme="minorHAnsi"/>
        </w:rPr>
        <w:t>are</w:t>
      </w:r>
      <w:r w:rsidR="002D23C8" w:rsidRPr="009C3F2E">
        <w:rPr>
          <w:rFonts w:ascii="Aptos" w:hAnsi="Aptos" w:cstheme="minorHAnsi"/>
        </w:rPr>
        <w:t xml:space="preserve"> true:</w:t>
      </w:r>
    </w:p>
    <w:p w14:paraId="3D410F3B" w14:textId="77777777" w:rsidR="002D23C8" w:rsidRPr="009C3F2E" w:rsidRDefault="002D23C8" w:rsidP="007854FD">
      <w:pPr>
        <w:numPr>
          <w:ilvl w:val="0"/>
          <w:numId w:val="18"/>
        </w:numPr>
        <w:tabs>
          <w:tab w:val="num" w:pos="1115"/>
        </w:tabs>
        <w:spacing w:line="278" w:lineRule="auto"/>
        <w:ind w:left="360"/>
        <w:rPr>
          <w:rFonts w:ascii="Aptos" w:hAnsi="Aptos" w:cstheme="minorHAnsi"/>
        </w:rPr>
      </w:pPr>
      <w:r w:rsidRPr="009C3F2E">
        <w:rPr>
          <w:rFonts w:ascii="Aptos" w:hAnsi="Aptos" w:cstheme="minorHAnsi"/>
        </w:rPr>
        <w:t>The data collected contains no personal questions or other personal information that could stigmatize an individual;</w:t>
      </w:r>
    </w:p>
    <w:p w14:paraId="03F21EE2" w14:textId="77777777" w:rsidR="002D23C8" w:rsidRPr="009C3F2E" w:rsidRDefault="002D23C8" w:rsidP="007854FD">
      <w:pPr>
        <w:numPr>
          <w:ilvl w:val="0"/>
          <w:numId w:val="18"/>
        </w:numPr>
        <w:tabs>
          <w:tab w:val="num" w:pos="1115"/>
        </w:tabs>
        <w:spacing w:line="278" w:lineRule="auto"/>
        <w:ind w:left="360"/>
        <w:rPr>
          <w:rFonts w:ascii="Aptos" w:hAnsi="Aptos" w:cstheme="minorHAnsi"/>
        </w:rPr>
      </w:pPr>
      <w:r w:rsidRPr="009C3F2E">
        <w:rPr>
          <w:rFonts w:ascii="Aptos" w:hAnsi="Aptos" w:cstheme="minorHAnsi"/>
        </w:rPr>
        <w:t>No identifying information is recorded to link a person with the data;</w:t>
      </w:r>
    </w:p>
    <w:p w14:paraId="7A976C69" w14:textId="77777777" w:rsidR="002D23C8" w:rsidRDefault="002D23C8" w:rsidP="007854FD">
      <w:pPr>
        <w:numPr>
          <w:ilvl w:val="0"/>
          <w:numId w:val="18"/>
        </w:numPr>
        <w:tabs>
          <w:tab w:val="num" w:pos="1115"/>
        </w:tabs>
        <w:spacing w:line="278" w:lineRule="auto"/>
        <w:ind w:left="360"/>
        <w:rPr>
          <w:rFonts w:ascii="Aptos" w:hAnsi="Aptos" w:cstheme="minorHAnsi"/>
        </w:rPr>
      </w:pPr>
      <w:r w:rsidRPr="009C3F2E">
        <w:rPr>
          <w:rFonts w:ascii="Aptos" w:hAnsi="Aptos" w:cstheme="minorHAnsi"/>
        </w:rPr>
        <w:t>The participants in the project are not from a vulnerable population;</w:t>
      </w:r>
    </w:p>
    <w:p w14:paraId="255C2955" w14:textId="68A41867" w:rsidR="006F05EF" w:rsidRPr="009C3F2E" w:rsidRDefault="006F05EF" w:rsidP="007854FD">
      <w:pPr>
        <w:numPr>
          <w:ilvl w:val="0"/>
          <w:numId w:val="18"/>
        </w:numPr>
        <w:tabs>
          <w:tab w:val="num" w:pos="1115"/>
        </w:tabs>
        <w:spacing w:line="278" w:lineRule="auto"/>
        <w:ind w:left="360"/>
        <w:rPr>
          <w:rFonts w:ascii="Aptos" w:hAnsi="Aptos" w:cstheme="minorHAnsi"/>
        </w:rPr>
      </w:pPr>
      <w:r>
        <w:rPr>
          <w:rFonts w:ascii="Aptos" w:hAnsi="Aptos" w:cstheme="minorHAnsi"/>
        </w:rPr>
        <w:t>The data collection does not involve more than minimal risk;</w:t>
      </w:r>
    </w:p>
    <w:p w14:paraId="6A4CEF19" w14:textId="2F3B3DEC" w:rsidR="00397E81" w:rsidRDefault="00397E81" w:rsidP="007854FD">
      <w:pPr>
        <w:numPr>
          <w:ilvl w:val="0"/>
          <w:numId w:val="18"/>
        </w:numPr>
        <w:tabs>
          <w:tab w:val="num" w:pos="1115"/>
        </w:tabs>
        <w:spacing w:line="278" w:lineRule="auto"/>
        <w:ind w:left="360"/>
        <w:rPr>
          <w:rFonts w:ascii="Aptos" w:hAnsi="Aptos" w:cstheme="minorHAnsi"/>
        </w:rPr>
      </w:pPr>
      <w:r>
        <w:rPr>
          <w:rFonts w:ascii="Aptos" w:hAnsi="Aptos" w:cstheme="minorHAnsi"/>
        </w:rPr>
        <w:t>Data collection does not occur outside of the classroom.</w:t>
      </w:r>
    </w:p>
    <w:p w14:paraId="1E26EDB6" w14:textId="21EB2638" w:rsidR="002D23C8" w:rsidRPr="009C3F2E" w:rsidRDefault="002D23C8" w:rsidP="007854FD">
      <w:pPr>
        <w:numPr>
          <w:ilvl w:val="0"/>
          <w:numId w:val="18"/>
        </w:numPr>
        <w:tabs>
          <w:tab w:val="num" w:pos="1115"/>
        </w:tabs>
        <w:spacing w:line="278" w:lineRule="auto"/>
        <w:ind w:left="360"/>
        <w:rPr>
          <w:rFonts w:ascii="Aptos" w:hAnsi="Aptos" w:cstheme="minorHAnsi"/>
        </w:rPr>
      </w:pPr>
      <w:r w:rsidRPr="009C3F2E">
        <w:rPr>
          <w:rFonts w:ascii="Aptos" w:hAnsi="Aptos" w:cstheme="minorHAnsi"/>
        </w:rPr>
        <w:t xml:space="preserve">The data </w:t>
      </w:r>
      <w:r w:rsidR="00397E81">
        <w:rPr>
          <w:rFonts w:ascii="Aptos" w:hAnsi="Aptos" w:cstheme="minorHAnsi"/>
        </w:rPr>
        <w:t xml:space="preserve">collected </w:t>
      </w:r>
      <w:r w:rsidRPr="009C3F2E">
        <w:rPr>
          <w:rFonts w:ascii="Aptos" w:hAnsi="Aptos" w:cstheme="minorHAnsi"/>
        </w:rPr>
        <w:t>does not leave the classroom setting;</w:t>
      </w:r>
    </w:p>
    <w:p w14:paraId="567A1271" w14:textId="77777777" w:rsidR="002D23C8" w:rsidRPr="009C3F2E" w:rsidRDefault="002D23C8" w:rsidP="007854FD">
      <w:pPr>
        <w:numPr>
          <w:ilvl w:val="0"/>
          <w:numId w:val="18"/>
        </w:numPr>
        <w:tabs>
          <w:tab w:val="num" w:pos="1475"/>
        </w:tabs>
        <w:spacing w:line="278" w:lineRule="auto"/>
        <w:ind w:left="360"/>
        <w:rPr>
          <w:rFonts w:ascii="Aptos" w:hAnsi="Aptos" w:cstheme="minorHAnsi"/>
        </w:rPr>
      </w:pPr>
      <w:r w:rsidRPr="009C3F2E">
        <w:rPr>
          <w:rFonts w:ascii="Aptos" w:hAnsi="Aptos" w:cstheme="minorHAnsi"/>
        </w:rPr>
        <w:t>No employee or student is receiving financial compensation for collecting, organizing, analyzing, or reporting the data.</w:t>
      </w:r>
    </w:p>
    <w:p w14:paraId="22C85A5D" w14:textId="619A9292" w:rsidR="002D23C8" w:rsidRPr="009C3F2E" w:rsidRDefault="002D23C8" w:rsidP="007854FD">
      <w:pPr>
        <w:numPr>
          <w:ilvl w:val="0"/>
          <w:numId w:val="18"/>
        </w:numPr>
        <w:tabs>
          <w:tab w:val="num" w:pos="1475"/>
        </w:tabs>
        <w:spacing w:line="278" w:lineRule="auto"/>
        <w:ind w:left="360"/>
        <w:rPr>
          <w:rFonts w:ascii="Aptos" w:hAnsi="Aptos" w:cstheme="minorHAnsi"/>
        </w:rPr>
      </w:pPr>
      <w:r w:rsidRPr="009C3F2E">
        <w:rPr>
          <w:rFonts w:ascii="Aptos" w:hAnsi="Aptos" w:cstheme="minorHAnsi"/>
        </w:rPr>
        <w:t>The results of the research will not leave the classroom setting (i.e., will not be published or presented externally, presented to individuals outside the instructor and enrolled students, etc.)</w:t>
      </w:r>
    </w:p>
    <w:p w14:paraId="2872DAD7" w14:textId="2E3365C9" w:rsidR="007854FD" w:rsidRPr="009C3F2E" w:rsidRDefault="007854FD" w:rsidP="003A1636">
      <w:pPr>
        <w:spacing w:line="278" w:lineRule="auto"/>
        <w:rPr>
          <w:rFonts w:ascii="Aptos" w:hAnsi="Aptos" w:cstheme="minorHAnsi"/>
        </w:rPr>
      </w:pPr>
      <w:r w:rsidRPr="009C3F2E">
        <w:rPr>
          <w:rFonts w:ascii="Aptos" w:hAnsi="Aptos" w:cstheme="minorHAnsi"/>
        </w:rPr>
        <w:t xml:space="preserve">Any other classroom data collection which does not satisfy </w:t>
      </w:r>
      <w:proofErr w:type="gramStart"/>
      <w:r w:rsidRPr="009C3F2E">
        <w:rPr>
          <w:rFonts w:ascii="Aptos" w:hAnsi="Aptos" w:cstheme="minorHAnsi"/>
        </w:rPr>
        <w:t>all of</w:t>
      </w:r>
      <w:proofErr w:type="gramEnd"/>
      <w:r w:rsidRPr="009C3F2E">
        <w:rPr>
          <w:rFonts w:ascii="Aptos" w:hAnsi="Aptos" w:cstheme="minorHAnsi"/>
        </w:rPr>
        <w:t xml:space="preserve"> the requirements above is subject to IRB review. </w:t>
      </w:r>
    </w:p>
    <w:p w14:paraId="327DF9AC" w14:textId="77777777" w:rsidR="007854FD" w:rsidRPr="009C3F2E" w:rsidRDefault="007854FD" w:rsidP="007854FD">
      <w:pPr>
        <w:pStyle w:val="Heading2"/>
        <w:rPr>
          <w:rFonts w:ascii="Aptos" w:hAnsi="Aptos"/>
        </w:rPr>
      </w:pPr>
    </w:p>
    <w:p w14:paraId="0FE385C5" w14:textId="5E1D76BE" w:rsidR="007854FD" w:rsidRPr="003A1636" w:rsidRDefault="007854FD" w:rsidP="003A1636">
      <w:pPr>
        <w:pStyle w:val="Heading2"/>
        <w:ind w:left="0"/>
        <w:rPr>
          <w:rFonts w:ascii="Aptos" w:hAnsi="Aptos"/>
        </w:rPr>
      </w:pPr>
      <w:r w:rsidRPr="003A1636">
        <w:rPr>
          <w:rFonts w:ascii="Aptos" w:hAnsi="Aptos"/>
          <w:b w:val="0"/>
          <w:bCs w:val="0"/>
          <w:i w:val="0"/>
          <w:iCs w:val="0"/>
          <w:u w:val="none"/>
        </w:rPr>
        <w:t xml:space="preserve"> </w:t>
      </w:r>
      <w:r w:rsidRPr="003A1636">
        <w:rPr>
          <w:rFonts w:ascii="Aptos" w:hAnsi="Aptos"/>
          <w:i w:val="0"/>
          <w:iCs w:val="0"/>
          <w:u w:val="none"/>
        </w:rPr>
        <w:t>Analysis of existing (secondary) data</w:t>
      </w:r>
      <w:r w:rsidR="003A1636" w:rsidRPr="003A1636">
        <w:rPr>
          <w:rFonts w:ascii="Aptos" w:hAnsi="Aptos"/>
          <w:i w:val="0"/>
          <w:iCs w:val="0"/>
          <w:u w:val="none"/>
        </w:rPr>
        <w:t>:</w:t>
      </w:r>
      <w:r w:rsidR="003A1636" w:rsidRPr="003A1636">
        <w:rPr>
          <w:rFonts w:ascii="Aptos" w:hAnsi="Aptos"/>
          <w:b w:val="0"/>
          <w:bCs w:val="0"/>
          <w:i w:val="0"/>
          <w:iCs w:val="0"/>
          <w:u w:val="none"/>
        </w:rPr>
        <w:t xml:space="preserve">  </w:t>
      </w:r>
      <w:r w:rsidRPr="003A1636">
        <w:rPr>
          <w:rFonts w:ascii="Aptos" w:hAnsi="Aptos" w:cstheme="minorHAnsi"/>
          <w:b w:val="0"/>
          <w:bCs w:val="0"/>
          <w:i w:val="0"/>
          <w:iCs w:val="0"/>
          <w:u w:val="none"/>
        </w:rPr>
        <w:t>Secondary data analysis involves using existing data from other sources to answer new questions.  The following rules apply to use of secondary data</w:t>
      </w:r>
      <w:r w:rsidRPr="009C3F2E">
        <w:rPr>
          <w:rFonts w:ascii="Aptos" w:hAnsi="Aptos" w:cstheme="minorHAnsi"/>
        </w:rPr>
        <w:t xml:space="preserve">: </w:t>
      </w:r>
    </w:p>
    <w:p w14:paraId="39373E71" w14:textId="314F5CEC" w:rsidR="003A1636" w:rsidRDefault="007854FD" w:rsidP="003A1636">
      <w:pPr>
        <w:pStyle w:val="ListParagraph"/>
        <w:numPr>
          <w:ilvl w:val="0"/>
          <w:numId w:val="26"/>
        </w:numPr>
        <w:kinsoku w:val="0"/>
        <w:overflowPunct w:val="0"/>
        <w:spacing w:before="165" w:line="256" w:lineRule="auto"/>
        <w:ind w:right="202"/>
        <w:rPr>
          <w:rFonts w:ascii="Aptos" w:hAnsi="Aptos" w:cstheme="minorHAnsi"/>
        </w:rPr>
      </w:pPr>
      <w:r w:rsidRPr="003A1636">
        <w:rPr>
          <w:rFonts w:ascii="Aptos" w:hAnsi="Aptos" w:cstheme="minorHAnsi"/>
        </w:rPr>
        <w:t xml:space="preserve">IRB review and approval </w:t>
      </w:r>
      <w:r w:rsidRPr="003A1636">
        <w:rPr>
          <w:rFonts w:ascii="Aptos" w:hAnsi="Aptos" w:cstheme="minorHAnsi"/>
          <w:b/>
          <w:bCs/>
        </w:rPr>
        <w:t>is</w:t>
      </w:r>
      <w:r w:rsidRPr="003A1636">
        <w:rPr>
          <w:rFonts w:ascii="Aptos" w:hAnsi="Aptos" w:cstheme="minorHAnsi"/>
        </w:rPr>
        <w:t xml:space="preserve"> </w:t>
      </w:r>
      <w:r w:rsidR="009C3F2E" w:rsidRPr="003A1636">
        <w:rPr>
          <w:rFonts w:ascii="Aptos" w:hAnsi="Aptos" w:cstheme="minorHAnsi"/>
          <w:b/>
          <w:bCs/>
        </w:rPr>
        <w:t>not</w:t>
      </w:r>
      <w:r w:rsidR="009C3F2E" w:rsidRPr="003A1636">
        <w:rPr>
          <w:rFonts w:ascii="Aptos" w:hAnsi="Aptos" w:cstheme="minorHAnsi"/>
        </w:rPr>
        <w:t xml:space="preserve"> needed</w:t>
      </w:r>
      <w:r w:rsidRPr="003A1636">
        <w:rPr>
          <w:rFonts w:ascii="Aptos" w:hAnsi="Aptos" w:cstheme="minorHAnsi"/>
          <w:i/>
          <w:iCs/>
        </w:rPr>
        <w:t xml:space="preserve"> </w:t>
      </w:r>
      <w:r w:rsidRPr="003A1636">
        <w:rPr>
          <w:rFonts w:ascii="Aptos" w:hAnsi="Aptos" w:cstheme="minorHAnsi"/>
        </w:rPr>
        <w:t>if the source of the data is public (e.g., data from public libraries</w:t>
      </w:r>
      <w:r w:rsidR="006F05EF">
        <w:rPr>
          <w:rFonts w:ascii="Aptos" w:hAnsi="Aptos" w:cstheme="minorHAnsi"/>
        </w:rPr>
        <w:t xml:space="preserve">, data repositories, </w:t>
      </w:r>
      <w:r w:rsidRPr="003A1636">
        <w:rPr>
          <w:rFonts w:ascii="Aptos" w:hAnsi="Aptos" w:cstheme="minorHAnsi"/>
        </w:rPr>
        <w:t>newspapers) and analysis of the data will not make the data individually identifiable.</w:t>
      </w:r>
    </w:p>
    <w:p w14:paraId="05D27E05" w14:textId="3A2BB122" w:rsidR="007854FD" w:rsidRDefault="007854FD" w:rsidP="003A1636">
      <w:pPr>
        <w:pStyle w:val="ListParagraph"/>
        <w:numPr>
          <w:ilvl w:val="0"/>
          <w:numId w:val="26"/>
        </w:numPr>
        <w:kinsoku w:val="0"/>
        <w:overflowPunct w:val="0"/>
        <w:spacing w:before="165" w:line="256" w:lineRule="auto"/>
        <w:ind w:right="202"/>
        <w:rPr>
          <w:rFonts w:ascii="Aptos" w:hAnsi="Aptos" w:cstheme="minorHAnsi"/>
        </w:rPr>
      </w:pPr>
      <w:r w:rsidRPr="003A1636">
        <w:rPr>
          <w:rFonts w:ascii="Aptos" w:hAnsi="Aptos" w:cstheme="minorHAnsi"/>
        </w:rPr>
        <w:lastRenderedPageBreak/>
        <w:t xml:space="preserve">IRB review and approval </w:t>
      </w:r>
      <w:r w:rsidR="009C3F2E" w:rsidRPr="003A1636">
        <w:rPr>
          <w:rFonts w:ascii="Aptos" w:hAnsi="Aptos" w:cstheme="minorHAnsi"/>
          <w:b/>
          <w:bCs/>
        </w:rPr>
        <w:t>is</w:t>
      </w:r>
      <w:r w:rsidRPr="003A1636">
        <w:rPr>
          <w:rFonts w:ascii="Aptos" w:hAnsi="Aptos" w:cstheme="minorHAnsi"/>
        </w:rPr>
        <w:t xml:space="preserve"> needed</w:t>
      </w:r>
      <w:r w:rsidRPr="003A1636">
        <w:rPr>
          <w:rFonts w:ascii="Aptos" w:hAnsi="Aptos" w:cstheme="minorHAnsi"/>
          <w:i/>
          <w:iCs/>
        </w:rPr>
        <w:t xml:space="preserve"> </w:t>
      </w:r>
      <w:r w:rsidRPr="003A1636">
        <w:rPr>
          <w:rFonts w:ascii="Aptos" w:hAnsi="Aptos" w:cstheme="minorHAnsi"/>
        </w:rPr>
        <w:t xml:space="preserve">if the source of the data is not public (e.g., government and private data bases) and/or the existing data has not been previously received IRB approval or if the data is characterized as “secondary restricted data”. </w:t>
      </w:r>
    </w:p>
    <w:p w14:paraId="57AB3470" w14:textId="77777777" w:rsidR="003A1636" w:rsidRPr="003A1636" w:rsidRDefault="003A1636" w:rsidP="003A1636">
      <w:pPr>
        <w:pStyle w:val="ListParagraph"/>
        <w:kinsoku w:val="0"/>
        <w:overflowPunct w:val="0"/>
        <w:spacing w:before="165" w:line="256" w:lineRule="auto"/>
        <w:ind w:left="325" w:right="202" w:firstLine="0"/>
        <w:rPr>
          <w:rFonts w:ascii="Aptos" w:hAnsi="Aptos" w:cstheme="minorHAnsi"/>
        </w:rPr>
      </w:pPr>
    </w:p>
    <w:p w14:paraId="2C31C48C" w14:textId="11127B0B" w:rsidR="009C3F2E" w:rsidRPr="003A1636" w:rsidRDefault="009C3F2E" w:rsidP="003A1636">
      <w:pPr>
        <w:pStyle w:val="Heading1"/>
        <w:ind w:left="0"/>
        <w:rPr>
          <w:rFonts w:ascii="Aptos" w:hAnsi="Aptos"/>
          <w:b w:val="0"/>
          <w:bCs w:val="0"/>
          <w:u w:val="none"/>
        </w:rPr>
      </w:pPr>
      <w:r w:rsidRPr="003A1636">
        <w:rPr>
          <w:rFonts w:ascii="Aptos" w:hAnsi="Aptos"/>
          <w:u w:val="none"/>
        </w:rPr>
        <w:t>Data collection for internal uses</w:t>
      </w:r>
      <w:r w:rsidR="003A1636" w:rsidRPr="003A1636">
        <w:rPr>
          <w:rFonts w:ascii="Aptos" w:hAnsi="Aptos"/>
          <w:u w:val="none"/>
        </w:rPr>
        <w:t>:</w:t>
      </w:r>
      <w:r w:rsidR="003A1636">
        <w:rPr>
          <w:rFonts w:ascii="Aptos" w:hAnsi="Aptos"/>
          <w:u w:val="none"/>
        </w:rPr>
        <w:t xml:space="preserve">  </w:t>
      </w:r>
      <w:r w:rsidRPr="003A1636">
        <w:rPr>
          <w:rFonts w:ascii="Aptos" w:hAnsi="Aptos"/>
          <w:b w:val="0"/>
          <w:bCs w:val="0"/>
          <w:u w:val="none"/>
        </w:rPr>
        <w:t xml:space="preserve">Data collection for departmental, school, or other institutional administrative purposes (i.e., teaching evaluations, customer service surveys) is not characterized as Human Subject Research and is not subject to IRB review.  Such data may not be presented at conferences or published as research. </w:t>
      </w:r>
    </w:p>
    <w:p w14:paraId="18F921AA" w14:textId="77777777" w:rsidR="009C3F2E" w:rsidRDefault="009C3F2E" w:rsidP="009C3F2E">
      <w:pPr>
        <w:spacing w:line="278" w:lineRule="auto"/>
        <w:contextualSpacing/>
      </w:pPr>
    </w:p>
    <w:p w14:paraId="0C4DEEC7" w14:textId="2B10CE29" w:rsidR="009C3F2E" w:rsidRPr="003A1636" w:rsidRDefault="009C3F2E" w:rsidP="003A1636">
      <w:pPr>
        <w:pStyle w:val="Heading1"/>
        <w:ind w:left="0"/>
        <w:rPr>
          <w:rFonts w:ascii="Aptos" w:hAnsi="Aptos"/>
          <w:b w:val="0"/>
          <w:bCs w:val="0"/>
          <w:u w:val="none"/>
        </w:rPr>
      </w:pPr>
      <w:r w:rsidRPr="003A1636">
        <w:rPr>
          <w:rFonts w:ascii="Aptos" w:hAnsi="Aptos"/>
          <w:u w:val="none"/>
        </w:rPr>
        <w:t xml:space="preserve">Information exchange between </w:t>
      </w:r>
      <w:r w:rsidR="009618CC">
        <w:rPr>
          <w:rFonts w:ascii="Aptos" w:hAnsi="Aptos"/>
          <w:u w:val="none"/>
        </w:rPr>
        <w:t>classes</w:t>
      </w:r>
      <w:r w:rsidRPr="003A1636">
        <w:rPr>
          <w:rFonts w:ascii="Aptos" w:hAnsi="Aptos"/>
          <w:u w:val="none"/>
        </w:rPr>
        <w:t xml:space="preserve"> and </w:t>
      </w:r>
      <w:r w:rsidR="0003205D" w:rsidRPr="003A1636">
        <w:rPr>
          <w:rFonts w:ascii="Aptos" w:hAnsi="Aptos"/>
          <w:u w:val="none"/>
        </w:rPr>
        <w:t xml:space="preserve">external </w:t>
      </w:r>
      <w:r w:rsidRPr="003A1636">
        <w:rPr>
          <w:rFonts w:ascii="Aptos" w:hAnsi="Aptos"/>
          <w:u w:val="none"/>
        </w:rPr>
        <w:t>clients</w:t>
      </w:r>
      <w:r w:rsidR="003A1636" w:rsidRPr="003A1636">
        <w:rPr>
          <w:rFonts w:ascii="Aptos" w:hAnsi="Aptos"/>
          <w:b w:val="0"/>
          <w:bCs w:val="0"/>
          <w:u w:val="none"/>
        </w:rPr>
        <w:t xml:space="preserve">:  </w:t>
      </w:r>
      <w:r w:rsidRPr="003A1636">
        <w:rPr>
          <w:rFonts w:ascii="Aptos" w:hAnsi="Aptos"/>
          <w:b w:val="0"/>
          <w:bCs w:val="0"/>
          <w:u w:val="none"/>
        </w:rPr>
        <w:t>Interviews or other information collection between students in a class and an external client, when the instructor has contracted with the client (Problem or Project-</w:t>
      </w:r>
      <w:r w:rsidR="009618CC">
        <w:rPr>
          <w:rFonts w:ascii="Aptos" w:hAnsi="Aptos"/>
          <w:b w:val="0"/>
          <w:bCs w:val="0"/>
          <w:u w:val="none"/>
        </w:rPr>
        <w:t>B</w:t>
      </w:r>
      <w:r w:rsidRPr="003A1636">
        <w:rPr>
          <w:rFonts w:ascii="Aptos" w:hAnsi="Aptos"/>
          <w:b w:val="0"/>
          <w:bCs w:val="0"/>
          <w:u w:val="none"/>
        </w:rPr>
        <w:t xml:space="preserve">ased </w:t>
      </w:r>
      <w:r w:rsidR="009618CC">
        <w:rPr>
          <w:rFonts w:ascii="Aptos" w:hAnsi="Aptos"/>
          <w:b w:val="0"/>
          <w:bCs w:val="0"/>
          <w:u w:val="none"/>
        </w:rPr>
        <w:t>L</w:t>
      </w:r>
      <w:r w:rsidRPr="003A1636">
        <w:rPr>
          <w:rFonts w:ascii="Aptos" w:hAnsi="Aptos"/>
          <w:b w:val="0"/>
          <w:bCs w:val="0"/>
          <w:u w:val="none"/>
        </w:rPr>
        <w:t>earning courses)</w:t>
      </w:r>
      <w:r w:rsidR="0003205D" w:rsidRPr="003A1636">
        <w:rPr>
          <w:rFonts w:ascii="Aptos" w:hAnsi="Aptos"/>
          <w:b w:val="0"/>
          <w:bCs w:val="0"/>
          <w:u w:val="none"/>
        </w:rPr>
        <w:t xml:space="preserve"> is not subject to IRB review.  If the information extends to surveys or interviews collected from those other than the client, then an IRB application must be submitted and approved. </w:t>
      </w:r>
    </w:p>
    <w:p w14:paraId="431381DB" w14:textId="77777777" w:rsidR="003A1636" w:rsidRPr="003A1636" w:rsidRDefault="003A1636" w:rsidP="003A1636">
      <w:pPr>
        <w:pStyle w:val="Heading1"/>
        <w:ind w:left="0"/>
        <w:rPr>
          <w:rFonts w:ascii="Aptos" w:hAnsi="Aptos"/>
          <w:b w:val="0"/>
          <w:bCs w:val="0"/>
          <w:u w:val="none"/>
        </w:rPr>
      </w:pPr>
    </w:p>
    <w:p w14:paraId="68F32871" w14:textId="13C729E0" w:rsidR="007854FD" w:rsidRPr="003A1636" w:rsidRDefault="0003205D" w:rsidP="003A1636">
      <w:pPr>
        <w:pStyle w:val="Heading1"/>
        <w:ind w:left="0"/>
        <w:rPr>
          <w:rFonts w:ascii="Aptos" w:hAnsi="Aptos"/>
          <w:b w:val="0"/>
          <w:bCs w:val="0"/>
          <w:u w:val="none"/>
        </w:rPr>
      </w:pPr>
      <w:r w:rsidRPr="003A1636">
        <w:rPr>
          <w:rFonts w:ascii="Aptos" w:hAnsi="Aptos"/>
          <w:u w:val="none"/>
        </w:rPr>
        <w:t>Visual observation of public behavior</w:t>
      </w:r>
      <w:r w:rsidR="003A1636" w:rsidRPr="003A1636">
        <w:rPr>
          <w:rFonts w:ascii="Aptos" w:hAnsi="Aptos"/>
          <w:u w:val="none"/>
        </w:rPr>
        <w:t>:</w:t>
      </w:r>
      <w:r w:rsidR="003A1636" w:rsidRPr="003A1636">
        <w:rPr>
          <w:rFonts w:ascii="Aptos" w:hAnsi="Aptos"/>
          <w:b w:val="0"/>
          <w:bCs w:val="0"/>
          <w:u w:val="none"/>
        </w:rPr>
        <w:t xml:space="preserve"> </w:t>
      </w:r>
      <w:r w:rsidR="009C3F2E" w:rsidRPr="003A1636">
        <w:rPr>
          <w:rFonts w:ascii="Aptos" w:hAnsi="Aptos"/>
          <w:b w:val="0"/>
          <w:bCs w:val="0"/>
          <w:u w:val="none"/>
        </w:rPr>
        <w:t>Projects that are limited to visual observation of public behavior with no direct human interaction, performed in locations where there is no reasonable expectation of privacy</w:t>
      </w:r>
      <w:r w:rsidRPr="003A1636">
        <w:rPr>
          <w:rFonts w:ascii="Aptos" w:hAnsi="Aptos"/>
          <w:b w:val="0"/>
          <w:bCs w:val="0"/>
          <w:u w:val="none"/>
        </w:rPr>
        <w:t>, are not subject to IRB review</w:t>
      </w:r>
      <w:r w:rsidR="009C3F2E" w:rsidRPr="003A1636">
        <w:rPr>
          <w:rFonts w:ascii="Aptos" w:hAnsi="Aptos"/>
          <w:b w:val="0"/>
          <w:bCs w:val="0"/>
          <w:u w:val="none"/>
        </w:rPr>
        <w:t xml:space="preserve">. </w:t>
      </w:r>
    </w:p>
    <w:p w14:paraId="12409A33" w14:textId="77777777" w:rsidR="00E11681" w:rsidRPr="009C3F2E" w:rsidRDefault="00E11681" w:rsidP="0086108B">
      <w:pPr>
        <w:kinsoku w:val="0"/>
        <w:overflowPunct w:val="0"/>
        <w:spacing w:before="180" w:line="259" w:lineRule="auto"/>
        <w:ind w:left="-40" w:right="635"/>
        <w:rPr>
          <w:rFonts w:ascii="Aptos" w:hAnsi="Aptos" w:cstheme="minorHAnsi"/>
        </w:rPr>
      </w:pPr>
      <w:r w:rsidRPr="009C3F2E">
        <w:rPr>
          <w:rFonts w:ascii="Aptos" w:hAnsi="Aptos" w:cstheme="minorHAnsi"/>
        </w:rPr>
        <w:t>Even in the case where a project is not subject for review, the instructor/faculty member is responsible to uphold all applicable (e.g., American Psychology Association, American Counseling Association, National Institute of Health, etc.) ethical standards and guidelines in course-related research activities when it comes to the treatment of human subjects.</w:t>
      </w:r>
    </w:p>
    <w:p w14:paraId="5368631A" w14:textId="2239CCFA" w:rsidR="00E11681" w:rsidRPr="009C3F2E" w:rsidRDefault="00E11681" w:rsidP="0086108B">
      <w:pPr>
        <w:kinsoku w:val="0"/>
        <w:overflowPunct w:val="0"/>
        <w:spacing w:before="159" w:line="256" w:lineRule="auto"/>
        <w:ind w:right="235"/>
        <w:rPr>
          <w:rFonts w:ascii="Aptos" w:hAnsi="Aptos" w:cstheme="minorHAnsi"/>
        </w:rPr>
      </w:pPr>
      <w:r w:rsidRPr="009C3F2E">
        <w:rPr>
          <w:rFonts w:ascii="Aptos" w:hAnsi="Aptos" w:cstheme="minorHAnsi"/>
        </w:rPr>
        <w:t xml:space="preserve">It is the responsibility of the supervising instructor/faculty member to determine whether projects are subject to review. It is always best to err on the safe side and seek consultation from the IRB </w:t>
      </w:r>
      <w:r w:rsidR="009618CC">
        <w:rPr>
          <w:rFonts w:ascii="Aptos" w:hAnsi="Aptos" w:cstheme="minorHAnsi"/>
        </w:rPr>
        <w:t>by sending an email to irb@rmc.edu</w:t>
      </w:r>
      <w:r w:rsidRPr="009C3F2E">
        <w:rPr>
          <w:rFonts w:ascii="Aptos" w:hAnsi="Aptos" w:cstheme="minorHAnsi"/>
        </w:rPr>
        <w:t xml:space="preserve"> if a question arises regarding human subjects, research and classroom activities.</w:t>
      </w:r>
    </w:p>
    <w:p w14:paraId="424FDF4B" w14:textId="77777777" w:rsidR="00D80903" w:rsidRDefault="00D80903" w:rsidP="0086108B">
      <w:pPr>
        <w:kinsoku w:val="0"/>
        <w:overflowPunct w:val="0"/>
        <w:ind w:right="154"/>
        <w:rPr>
          <w:rFonts w:ascii="Aptos" w:hAnsi="Aptos" w:cstheme="minorHAnsi"/>
          <w:w w:val="91"/>
        </w:rPr>
      </w:pPr>
    </w:p>
    <w:p w14:paraId="5B3CF608" w14:textId="5AADA97A" w:rsidR="00D80903" w:rsidRPr="009C3F2E" w:rsidRDefault="00D80903" w:rsidP="0086108B">
      <w:pPr>
        <w:kinsoku w:val="0"/>
        <w:overflowPunct w:val="0"/>
        <w:ind w:right="154"/>
        <w:rPr>
          <w:rFonts w:ascii="Aptos" w:hAnsi="Aptos" w:cstheme="minorHAnsi"/>
          <w:w w:val="91"/>
        </w:rPr>
        <w:sectPr w:rsidR="00D80903" w:rsidRPr="009C3F2E" w:rsidSect="00954E47">
          <w:type w:val="continuous"/>
          <w:pgSz w:w="12240" w:h="15840"/>
          <w:pgMar w:top="1440" w:right="1080" w:bottom="1440" w:left="1080" w:header="720" w:footer="720" w:gutter="0"/>
          <w:cols w:space="720"/>
          <w:noEndnote/>
          <w:docGrid w:linePitch="326"/>
        </w:sectPr>
      </w:pPr>
      <w:r w:rsidRPr="00D80903">
        <w:rPr>
          <w:rFonts w:ascii="Aptos" w:hAnsi="Aptos" w:cstheme="minorHAnsi"/>
          <w:b/>
          <w:bCs/>
          <w:w w:val="91"/>
        </w:rPr>
        <w:t>Projects approved by other IRBs:</w:t>
      </w:r>
      <w:r>
        <w:rPr>
          <w:rFonts w:ascii="Aptos" w:hAnsi="Aptos" w:cstheme="minorHAnsi"/>
          <w:w w:val="91"/>
        </w:rPr>
        <w:t xml:space="preserve">  Projects that are approved by other IRBs do not need the approval of the RMC IRB.  The IRB asks that you alert us to the project, so that we can log it for our records.  </w:t>
      </w:r>
    </w:p>
    <w:p w14:paraId="79760464" w14:textId="06D3606C" w:rsidR="00EB50B9" w:rsidRPr="009C3F2E" w:rsidRDefault="00EB50B9" w:rsidP="0086108B">
      <w:pPr>
        <w:kinsoku w:val="0"/>
        <w:overflowPunct w:val="0"/>
        <w:spacing w:before="50" w:line="259" w:lineRule="auto"/>
        <w:ind w:right="1007"/>
        <w:rPr>
          <w:rFonts w:ascii="Aptos" w:hAnsi="Aptos" w:cstheme="minorHAnsi"/>
        </w:rPr>
      </w:pPr>
      <w:bookmarkStart w:id="6" w:name="What_is_the_Difference_between_Student-G"/>
      <w:bookmarkStart w:id="7" w:name="Who_Can_be_Listed_as_a_Principal_Investi"/>
      <w:bookmarkStart w:id="8" w:name="How_Do_I_Submit_My_Study_to_the_IRB?"/>
      <w:bookmarkStart w:id="9" w:name="_bookmark4"/>
      <w:bookmarkEnd w:id="6"/>
      <w:bookmarkEnd w:id="7"/>
      <w:bookmarkEnd w:id="8"/>
      <w:bookmarkEnd w:id="9"/>
    </w:p>
    <w:p w14:paraId="78BCD514" w14:textId="7FD82BF3" w:rsidR="00EB50B9" w:rsidRPr="009C3F2E" w:rsidRDefault="00E11681" w:rsidP="00D80903">
      <w:pPr>
        <w:ind w:left="-40"/>
        <w:rPr>
          <w:rFonts w:ascii="Aptos" w:hAnsi="Aptos" w:cstheme="minorHAnsi"/>
          <w:b/>
          <w:bCs/>
        </w:rPr>
      </w:pPr>
      <w:r w:rsidRPr="009C3F2E">
        <w:rPr>
          <w:rFonts w:ascii="Aptos" w:hAnsi="Aptos" w:cstheme="minorHAnsi"/>
          <w:b/>
          <w:bCs/>
        </w:rPr>
        <w:t xml:space="preserve">V.  </w:t>
      </w:r>
      <w:r w:rsidR="00EB50B9" w:rsidRPr="009C3F2E">
        <w:rPr>
          <w:rFonts w:ascii="Aptos" w:hAnsi="Aptos" w:cstheme="minorHAnsi"/>
          <w:b/>
          <w:bCs/>
        </w:rPr>
        <w:t>What is the Difference between Student-Generated and Faculty-Generated Research?</w:t>
      </w:r>
    </w:p>
    <w:p w14:paraId="15F314D7" w14:textId="77777777" w:rsidR="0003205D" w:rsidRDefault="00EB50B9" w:rsidP="00D80903">
      <w:pPr>
        <w:kinsoku w:val="0"/>
        <w:overflowPunct w:val="0"/>
        <w:autoSpaceDE w:val="0"/>
        <w:autoSpaceDN w:val="0"/>
        <w:adjustRightInd w:val="0"/>
        <w:ind w:right="213"/>
        <w:rPr>
          <w:rFonts w:ascii="Aptos" w:hAnsi="Aptos" w:cstheme="minorHAnsi"/>
        </w:rPr>
      </w:pPr>
      <w:r w:rsidRPr="009C3F2E">
        <w:rPr>
          <w:rFonts w:ascii="Aptos" w:hAnsi="Aptos" w:cstheme="minorHAnsi"/>
        </w:rPr>
        <w:t xml:space="preserve">To best serve the needs of Randolph-Macon College, our Institution has elected to follow a dual- path for human subject research. </w:t>
      </w:r>
    </w:p>
    <w:p w14:paraId="21B943AF" w14:textId="1A3E44C3" w:rsidR="0086108B" w:rsidRPr="0003205D" w:rsidRDefault="0003205D" w:rsidP="0003205D">
      <w:pPr>
        <w:pStyle w:val="ListParagraph"/>
        <w:numPr>
          <w:ilvl w:val="0"/>
          <w:numId w:val="25"/>
        </w:numPr>
        <w:kinsoku w:val="0"/>
        <w:overflowPunct w:val="0"/>
        <w:spacing w:before="180" w:line="259" w:lineRule="auto"/>
        <w:ind w:right="213"/>
        <w:rPr>
          <w:rFonts w:ascii="Aptos" w:hAnsi="Aptos" w:cstheme="minorHAnsi"/>
          <w:color w:val="000000"/>
        </w:rPr>
      </w:pPr>
      <w:r>
        <w:rPr>
          <w:rFonts w:ascii="Aptos" w:hAnsi="Aptos" w:cstheme="minorHAnsi"/>
        </w:rPr>
        <w:t xml:space="preserve">Projects where the goal is to teach the student, where the students are the main researchers, and most class projects </w:t>
      </w:r>
      <w:r w:rsidR="00EB50B9" w:rsidRPr="0003205D">
        <w:rPr>
          <w:rFonts w:ascii="Aptos" w:hAnsi="Aptos" w:cstheme="minorHAnsi"/>
        </w:rPr>
        <w:t>will follow the application process specified under “</w:t>
      </w:r>
      <w:r w:rsidR="00EB50B9" w:rsidRPr="00D90D2C">
        <w:rPr>
          <w:rFonts w:ascii="Aptos" w:hAnsi="Aptos" w:cstheme="minorHAnsi"/>
          <w:b/>
          <w:bCs/>
        </w:rPr>
        <w:t>Student-Generated Human Subject Research</w:t>
      </w:r>
      <w:r w:rsidR="00EB50B9" w:rsidRPr="0003205D">
        <w:rPr>
          <w:rFonts w:ascii="Aptos" w:hAnsi="Aptos" w:cstheme="minorHAnsi"/>
        </w:rPr>
        <w:t>”</w:t>
      </w:r>
      <w:r>
        <w:rPr>
          <w:rFonts w:ascii="Aptos" w:hAnsi="Aptos" w:cstheme="minorHAnsi"/>
        </w:rPr>
        <w:t xml:space="preserve">.  Exceptions are made when the project constitutes more than minimal risk or involves </w:t>
      </w:r>
      <w:r w:rsidR="00D90D2C">
        <w:rPr>
          <w:rFonts w:ascii="Aptos" w:hAnsi="Aptos" w:cstheme="minorHAnsi"/>
        </w:rPr>
        <w:t xml:space="preserve">protected populations. </w:t>
      </w:r>
      <w:r w:rsidR="009618CC">
        <w:rPr>
          <w:rFonts w:ascii="Aptos" w:hAnsi="Aptos" w:cstheme="minorHAnsi"/>
        </w:rPr>
        <w:t xml:space="preserve">  This is a shorter application process which requires fewer documents.</w:t>
      </w:r>
    </w:p>
    <w:p w14:paraId="7F475D78" w14:textId="2B6F7142" w:rsidR="00EB50B9" w:rsidRPr="00D90D2C" w:rsidRDefault="00EB50B9" w:rsidP="00D90D2C">
      <w:pPr>
        <w:pStyle w:val="ListParagraph"/>
        <w:numPr>
          <w:ilvl w:val="0"/>
          <w:numId w:val="25"/>
        </w:numPr>
        <w:kinsoku w:val="0"/>
        <w:overflowPunct w:val="0"/>
        <w:spacing w:before="180" w:line="259" w:lineRule="auto"/>
        <w:ind w:right="213"/>
        <w:rPr>
          <w:rFonts w:ascii="Aptos" w:hAnsi="Aptos" w:cstheme="minorHAnsi"/>
          <w:color w:val="000000"/>
        </w:rPr>
      </w:pPr>
      <w:r w:rsidRPr="00D90D2C">
        <w:rPr>
          <w:rFonts w:ascii="Aptos" w:hAnsi="Aptos" w:cstheme="minorHAnsi"/>
          <w:color w:val="000000"/>
        </w:rPr>
        <w:lastRenderedPageBreak/>
        <w:t xml:space="preserve">All projects </w:t>
      </w:r>
      <w:r w:rsidR="00D90D2C">
        <w:rPr>
          <w:rFonts w:ascii="Aptos" w:hAnsi="Aptos" w:cstheme="minorHAnsi"/>
          <w:color w:val="000000"/>
        </w:rPr>
        <w:t>that are part of a faculty member’s own research program</w:t>
      </w:r>
      <w:r w:rsidRPr="00D90D2C">
        <w:rPr>
          <w:rFonts w:ascii="Aptos" w:hAnsi="Aptos" w:cstheme="minorHAnsi"/>
          <w:color w:val="000000"/>
        </w:rPr>
        <w:t xml:space="preserve">, projects supported by grants </w:t>
      </w:r>
      <w:r w:rsidR="00D90D2C">
        <w:rPr>
          <w:rFonts w:ascii="Aptos" w:hAnsi="Aptos" w:cstheme="minorHAnsi"/>
          <w:color w:val="000000"/>
        </w:rPr>
        <w:t>other than the SURF program</w:t>
      </w:r>
      <w:r w:rsidRPr="00D90D2C">
        <w:rPr>
          <w:rFonts w:ascii="Aptos" w:hAnsi="Aptos" w:cstheme="minorHAnsi"/>
          <w:color w:val="000000"/>
        </w:rPr>
        <w:t xml:space="preserve">, </w:t>
      </w:r>
      <w:r w:rsidR="00D90D2C">
        <w:rPr>
          <w:rFonts w:ascii="Aptos" w:hAnsi="Aptos" w:cstheme="minorHAnsi"/>
          <w:color w:val="000000"/>
        </w:rPr>
        <w:t>and any projects that involve more than minimal risk or protected populations</w:t>
      </w:r>
      <w:r w:rsidRPr="00D90D2C">
        <w:rPr>
          <w:rFonts w:ascii="Aptos" w:hAnsi="Aptos" w:cstheme="minorHAnsi"/>
          <w:color w:val="000000"/>
        </w:rPr>
        <w:t xml:space="preserve"> will follow the standard IRB procedure specified under “</w:t>
      </w:r>
      <w:r w:rsidRPr="00D90D2C">
        <w:rPr>
          <w:rFonts w:ascii="Aptos" w:hAnsi="Aptos" w:cstheme="minorHAnsi"/>
          <w:b/>
          <w:bCs/>
          <w:color w:val="000000"/>
        </w:rPr>
        <w:t>Faculty</w:t>
      </w:r>
      <w:r w:rsidR="00D90D2C" w:rsidRPr="00D90D2C">
        <w:rPr>
          <w:rFonts w:ascii="Aptos" w:hAnsi="Aptos" w:cstheme="minorHAnsi"/>
          <w:b/>
          <w:bCs/>
          <w:color w:val="000000"/>
        </w:rPr>
        <w:t xml:space="preserve"> &amp; Staff </w:t>
      </w:r>
      <w:r w:rsidRPr="00D90D2C">
        <w:rPr>
          <w:rFonts w:ascii="Aptos" w:hAnsi="Aptos" w:cstheme="minorHAnsi"/>
          <w:b/>
          <w:bCs/>
          <w:color w:val="000000"/>
        </w:rPr>
        <w:t>Generated Human Subject Research</w:t>
      </w:r>
      <w:r w:rsidRPr="00D90D2C">
        <w:rPr>
          <w:rFonts w:ascii="Aptos" w:hAnsi="Aptos" w:cstheme="minorHAnsi"/>
          <w:color w:val="000000"/>
        </w:rPr>
        <w:t>”.</w:t>
      </w:r>
    </w:p>
    <w:p w14:paraId="6FD9B283" w14:textId="77777777" w:rsidR="00EB50B9" w:rsidRPr="003A1636" w:rsidRDefault="00EB50B9" w:rsidP="0086108B">
      <w:pPr>
        <w:kinsoku w:val="0"/>
        <w:overflowPunct w:val="0"/>
        <w:autoSpaceDE w:val="0"/>
        <w:autoSpaceDN w:val="0"/>
        <w:adjustRightInd w:val="0"/>
        <w:rPr>
          <w:rFonts w:ascii="Aptos" w:hAnsi="Aptos" w:cstheme="minorHAnsi"/>
          <w:b/>
          <w:bCs/>
        </w:rPr>
      </w:pPr>
    </w:p>
    <w:p w14:paraId="7F6D0CF5" w14:textId="008202B2" w:rsidR="00D90D2C" w:rsidRPr="009C3F2E" w:rsidRDefault="00D90D2C" w:rsidP="00D90D2C">
      <w:pPr>
        <w:kinsoku w:val="0"/>
        <w:overflowPunct w:val="0"/>
        <w:autoSpaceDE w:val="0"/>
        <w:autoSpaceDN w:val="0"/>
        <w:adjustRightInd w:val="0"/>
        <w:rPr>
          <w:rFonts w:ascii="Aptos" w:hAnsi="Aptos" w:cstheme="minorHAnsi"/>
          <w:b/>
          <w:bCs/>
        </w:rPr>
      </w:pPr>
      <w:r w:rsidRPr="003A1636">
        <w:rPr>
          <w:rFonts w:ascii="Aptos" w:hAnsi="Aptos" w:cstheme="minorHAnsi"/>
          <w:b/>
          <w:bCs/>
        </w:rPr>
        <w:t xml:space="preserve">VI. What are the three types of reviews? </w:t>
      </w:r>
    </w:p>
    <w:p w14:paraId="159703A0" w14:textId="33D02DD8" w:rsidR="00D90D2C" w:rsidRPr="009C3F2E" w:rsidRDefault="00D90D2C" w:rsidP="00D90D2C">
      <w:pPr>
        <w:kinsoku w:val="0"/>
        <w:overflowPunct w:val="0"/>
        <w:autoSpaceDE w:val="0"/>
        <w:autoSpaceDN w:val="0"/>
        <w:adjustRightInd w:val="0"/>
        <w:ind w:left="199" w:right="635"/>
        <w:rPr>
          <w:rFonts w:ascii="Aptos" w:hAnsi="Aptos" w:cstheme="minorHAnsi"/>
          <w:color w:val="000000"/>
        </w:rPr>
      </w:pPr>
      <w:r w:rsidRPr="009C3F2E">
        <w:rPr>
          <w:rFonts w:ascii="Aptos" w:hAnsi="Aptos" w:cstheme="minorHAnsi"/>
        </w:rPr>
        <w:t xml:space="preserve">The federal regulations, </w:t>
      </w:r>
      <w:hyperlink r:id="rId10" w:history="1">
        <w:r w:rsidRPr="009C3F2E">
          <w:rPr>
            <w:rFonts w:ascii="Aptos" w:hAnsi="Aptos" w:cstheme="minorHAnsi"/>
            <w:color w:val="0562C1"/>
            <w:u w:val="single"/>
          </w:rPr>
          <w:t>Title 45 CFR Part 46</w:t>
        </w:r>
      </w:hyperlink>
      <w:r w:rsidRPr="009C3F2E">
        <w:rPr>
          <w:rFonts w:ascii="Aptos" w:hAnsi="Aptos" w:cstheme="minorHAnsi"/>
          <w:color w:val="000000"/>
        </w:rPr>
        <w:t xml:space="preserve">, describe three levels of IRB Review as detailed below. Note that the IRB will make the final determination whether </w:t>
      </w:r>
      <w:r w:rsidR="003A1636">
        <w:rPr>
          <w:rFonts w:ascii="Aptos" w:hAnsi="Aptos" w:cstheme="minorHAnsi"/>
          <w:color w:val="000000"/>
        </w:rPr>
        <w:t>an</w:t>
      </w:r>
      <w:r w:rsidRPr="009C3F2E">
        <w:rPr>
          <w:rFonts w:ascii="Aptos" w:hAnsi="Aptos" w:cstheme="minorHAnsi"/>
          <w:color w:val="000000"/>
        </w:rPr>
        <w:t xml:space="preserve"> application is appropriate for </w:t>
      </w:r>
      <w:r w:rsidRPr="009C3F2E">
        <w:rPr>
          <w:rFonts w:ascii="Aptos" w:hAnsi="Aptos" w:cstheme="minorHAnsi"/>
          <w:i/>
          <w:iCs/>
          <w:color w:val="000000"/>
        </w:rPr>
        <w:t>exempt</w:t>
      </w:r>
      <w:r w:rsidRPr="009C3F2E">
        <w:rPr>
          <w:rFonts w:ascii="Aptos" w:hAnsi="Aptos" w:cstheme="minorHAnsi"/>
          <w:color w:val="000000"/>
        </w:rPr>
        <w:t xml:space="preserve">, </w:t>
      </w:r>
      <w:r w:rsidRPr="009C3F2E">
        <w:rPr>
          <w:rFonts w:ascii="Aptos" w:hAnsi="Aptos" w:cstheme="minorHAnsi"/>
          <w:i/>
          <w:iCs/>
          <w:color w:val="000000"/>
        </w:rPr>
        <w:t>expedited</w:t>
      </w:r>
      <w:r w:rsidRPr="009C3F2E">
        <w:rPr>
          <w:rFonts w:ascii="Aptos" w:hAnsi="Aptos" w:cstheme="minorHAnsi"/>
          <w:color w:val="000000"/>
        </w:rPr>
        <w:t xml:space="preserve">, or </w:t>
      </w:r>
      <w:r w:rsidRPr="009C3F2E">
        <w:rPr>
          <w:rFonts w:ascii="Aptos" w:hAnsi="Aptos" w:cstheme="minorHAnsi"/>
          <w:i/>
          <w:iCs/>
          <w:color w:val="000000"/>
        </w:rPr>
        <w:t>full board review</w:t>
      </w:r>
      <w:r w:rsidRPr="009C3F2E">
        <w:rPr>
          <w:rFonts w:ascii="Aptos" w:hAnsi="Aptos" w:cstheme="minorHAnsi"/>
          <w:color w:val="000000"/>
        </w:rPr>
        <w:t xml:space="preserve">. </w:t>
      </w:r>
    </w:p>
    <w:p w14:paraId="5D72C4E6" w14:textId="77777777" w:rsidR="00D90D2C" w:rsidRPr="009C3F2E" w:rsidRDefault="00D90D2C" w:rsidP="00D90D2C">
      <w:pPr>
        <w:kinsoku w:val="0"/>
        <w:overflowPunct w:val="0"/>
        <w:autoSpaceDE w:val="0"/>
        <w:autoSpaceDN w:val="0"/>
        <w:adjustRightInd w:val="0"/>
        <w:spacing w:before="2"/>
        <w:rPr>
          <w:rFonts w:ascii="Aptos" w:hAnsi="Aptos" w:cstheme="minorHAnsi"/>
        </w:rPr>
      </w:pPr>
    </w:p>
    <w:p w14:paraId="16F8991A" w14:textId="04E86D45" w:rsidR="00D90D2C" w:rsidRPr="009C3F2E" w:rsidRDefault="00D90D2C" w:rsidP="00D90D2C">
      <w:pPr>
        <w:kinsoku w:val="0"/>
        <w:overflowPunct w:val="0"/>
        <w:autoSpaceDE w:val="0"/>
        <w:autoSpaceDN w:val="0"/>
        <w:adjustRightInd w:val="0"/>
        <w:spacing w:before="1"/>
        <w:ind w:left="199" w:right="235"/>
        <w:rPr>
          <w:rFonts w:ascii="Aptos" w:hAnsi="Aptos" w:cstheme="minorHAnsi"/>
          <w:color w:val="000000"/>
        </w:rPr>
      </w:pPr>
      <w:r w:rsidRPr="009C3F2E">
        <w:rPr>
          <w:rFonts w:ascii="Aptos" w:hAnsi="Aptos" w:cstheme="minorHAnsi"/>
          <w:b/>
          <w:bCs/>
        </w:rPr>
        <w:t xml:space="preserve">Exempt: </w:t>
      </w:r>
      <w:r w:rsidRPr="009C3F2E">
        <w:rPr>
          <w:rFonts w:ascii="Aptos" w:hAnsi="Aptos" w:cstheme="minorHAnsi"/>
        </w:rPr>
        <w:t>Exempt research at Randolph-Macon College consists of the following types of research</w:t>
      </w:r>
      <w:proofErr w:type="gramStart"/>
      <w:r w:rsidRPr="009C3F2E">
        <w:rPr>
          <w:rFonts w:ascii="Aptos" w:hAnsi="Aptos" w:cstheme="minorHAnsi"/>
        </w:rPr>
        <w:t>:  (</w:t>
      </w:r>
      <w:proofErr w:type="gramEnd"/>
      <w:r w:rsidRPr="009C3F2E">
        <w:rPr>
          <w:rFonts w:ascii="Aptos" w:hAnsi="Aptos" w:cstheme="minorHAnsi"/>
        </w:rPr>
        <w:t xml:space="preserve">a) research taken entirely from existing datasets or previously collected and published data that is IRB approved, and </w:t>
      </w:r>
      <w:r w:rsidRPr="009C3F2E">
        <w:rPr>
          <w:rFonts w:ascii="Aptos" w:hAnsi="Aptos" w:cstheme="minorHAnsi"/>
          <w:color w:val="000000"/>
        </w:rPr>
        <w:t xml:space="preserve">(b) Observation of public behavior </w:t>
      </w:r>
      <w:r w:rsidRPr="009C3F2E">
        <w:rPr>
          <w:rFonts w:ascii="Aptos" w:hAnsi="Aptos" w:cstheme="minorHAnsi"/>
          <w:b/>
          <w:bCs/>
          <w:i/>
          <w:iCs/>
          <w:color w:val="000000"/>
        </w:rPr>
        <w:t xml:space="preserve">unless </w:t>
      </w:r>
      <w:r w:rsidRPr="009C3F2E">
        <w:rPr>
          <w:rFonts w:ascii="Aptos" w:hAnsi="Aptos" w:cstheme="minorHAnsi"/>
          <w:color w:val="000000"/>
        </w:rPr>
        <w:t xml:space="preserve">that behavior could reasonably place the subjects at risks of criminal or civil liability. </w:t>
      </w:r>
      <w:r w:rsidRPr="009C3F2E">
        <w:rPr>
          <w:rFonts w:ascii="Aptos" w:hAnsi="Aptos" w:cstheme="minorHAnsi"/>
        </w:rPr>
        <w:t xml:space="preserve">Only minimal risk research may be classified as </w:t>
      </w:r>
      <w:r w:rsidRPr="009C3F2E">
        <w:rPr>
          <w:rFonts w:ascii="Aptos" w:hAnsi="Aptos" w:cstheme="minorHAnsi"/>
          <w:i/>
          <w:iCs/>
        </w:rPr>
        <w:t>exempt</w:t>
      </w:r>
      <w:r w:rsidRPr="009C3F2E">
        <w:rPr>
          <w:rFonts w:ascii="Aptos" w:hAnsi="Aptos" w:cstheme="minorHAnsi"/>
        </w:rPr>
        <w:t xml:space="preserve">. </w:t>
      </w:r>
      <w:r w:rsidRPr="009C3F2E">
        <w:rPr>
          <w:rFonts w:ascii="Aptos" w:hAnsi="Aptos" w:cstheme="minorHAnsi"/>
          <w:color w:val="000000"/>
        </w:rPr>
        <w:t xml:space="preserve"> Although investigators do not need IRB approval for research that is classified as </w:t>
      </w:r>
      <w:r w:rsidRPr="009C3F2E">
        <w:rPr>
          <w:rFonts w:ascii="Aptos" w:hAnsi="Aptos" w:cstheme="minorHAnsi"/>
          <w:i/>
          <w:iCs/>
          <w:color w:val="000000"/>
        </w:rPr>
        <w:t>exempt</w:t>
      </w:r>
      <w:r w:rsidRPr="009C3F2E">
        <w:rPr>
          <w:rFonts w:ascii="Aptos" w:hAnsi="Aptos" w:cstheme="minorHAnsi"/>
          <w:color w:val="000000"/>
        </w:rPr>
        <w:t xml:space="preserve">, </w:t>
      </w:r>
      <w:r w:rsidR="003A1636">
        <w:rPr>
          <w:rFonts w:ascii="Aptos" w:hAnsi="Aptos" w:cstheme="minorHAnsi"/>
          <w:color w:val="000000"/>
        </w:rPr>
        <w:t>when there is any doubt about a research project you should</w:t>
      </w:r>
      <w:r w:rsidRPr="009C3F2E">
        <w:rPr>
          <w:rFonts w:ascii="Aptos" w:hAnsi="Aptos" w:cstheme="minorHAnsi"/>
          <w:color w:val="000000"/>
        </w:rPr>
        <w:t xml:space="preserve"> </w:t>
      </w:r>
      <w:r w:rsidR="003A1636">
        <w:rPr>
          <w:rFonts w:ascii="Aptos" w:hAnsi="Aptos" w:cstheme="minorHAnsi"/>
          <w:color w:val="000000"/>
        </w:rPr>
        <w:t xml:space="preserve">contact </w:t>
      </w:r>
      <w:r w:rsidRPr="009C3F2E">
        <w:rPr>
          <w:rFonts w:ascii="Aptos" w:hAnsi="Aptos" w:cstheme="minorHAnsi"/>
          <w:color w:val="000000"/>
        </w:rPr>
        <w:t xml:space="preserve">the IRB chair. </w:t>
      </w:r>
    </w:p>
    <w:p w14:paraId="5A164359" w14:textId="61E0B764" w:rsidR="00D90D2C" w:rsidRPr="009C3F2E" w:rsidRDefault="00D90D2C" w:rsidP="003A1636">
      <w:pPr>
        <w:kinsoku w:val="0"/>
        <w:overflowPunct w:val="0"/>
        <w:autoSpaceDE w:val="0"/>
        <w:autoSpaceDN w:val="0"/>
        <w:adjustRightInd w:val="0"/>
        <w:ind w:right="153"/>
        <w:rPr>
          <w:rFonts w:ascii="Aptos" w:hAnsi="Aptos" w:cstheme="minorHAnsi"/>
          <w:w w:val="90"/>
        </w:rPr>
        <w:sectPr w:rsidR="00D90D2C" w:rsidRPr="009C3F2E" w:rsidSect="00D90D2C">
          <w:type w:val="continuous"/>
          <w:pgSz w:w="12240" w:h="15840"/>
          <w:pgMar w:top="1440" w:right="1080" w:bottom="1440" w:left="1080" w:header="720" w:footer="720" w:gutter="0"/>
          <w:cols w:space="720"/>
          <w:noEndnote/>
          <w:docGrid w:linePitch="326"/>
        </w:sectPr>
      </w:pPr>
    </w:p>
    <w:p w14:paraId="2322A36C" w14:textId="77777777" w:rsidR="00D90D2C" w:rsidRPr="009C3F2E" w:rsidRDefault="00D90D2C" w:rsidP="00D90D2C">
      <w:pPr>
        <w:kinsoku w:val="0"/>
        <w:overflowPunct w:val="0"/>
        <w:autoSpaceDE w:val="0"/>
        <w:autoSpaceDN w:val="0"/>
        <w:adjustRightInd w:val="0"/>
        <w:spacing w:before="182"/>
        <w:ind w:left="159" w:right="344"/>
        <w:rPr>
          <w:rFonts w:ascii="Aptos" w:hAnsi="Aptos" w:cstheme="minorHAnsi"/>
          <w:color w:val="000000"/>
        </w:rPr>
      </w:pPr>
      <w:bookmarkStart w:id="10" w:name="Expedite:"/>
      <w:bookmarkStart w:id="11" w:name="Full_Board:"/>
      <w:bookmarkStart w:id="12" w:name="How_Do_I_submit_a_Change_in_the_Protocol"/>
      <w:bookmarkStart w:id="13" w:name="How_Do_I_Address_Allegations_or_Issues_o"/>
      <w:bookmarkStart w:id="14" w:name="Non-Compliance"/>
      <w:bookmarkStart w:id="15" w:name="Serious_Non-Compliance"/>
      <w:bookmarkStart w:id="16" w:name="_bookmark8"/>
      <w:bookmarkEnd w:id="10"/>
      <w:bookmarkEnd w:id="11"/>
      <w:bookmarkEnd w:id="12"/>
      <w:bookmarkEnd w:id="13"/>
      <w:bookmarkEnd w:id="14"/>
      <w:bookmarkEnd w:id="15"/>
      <w:bookmarkEnd w:id="16"/>
      <w:r w:rsidRPr="009C3F2E">
        <w:rPr>
          <w:rFonts w:ascii="Aptos" w:hAnsi="Aptos" w:cstheme="minorHAnsi"/>
          <w:b/>
          <w:bCs/>
        </w:rPr>
        <w:t xml:space="preserve">Expedited: </w:t>
      </w:r>
      <w:r w:rsidRPr="009C3F2E">
        <w:rPr>
          <w:rFonts w:ascii="Aptos" w:hAnsi="Aptos" w:cstheme="minorHAnsi"/>
        </w:rPr>
        <w:t>Certain types of research which pose no more than minimal risk and which do not involve protected populations may be reviewed without convening a full board meeting of the IRB.</w:t>
      </w:r>
      <w:r w:rsidRPr="009C3F2E">
        <w:rPr>
          <w:rFonts w:ascii="Aptos" w:hAnsi="Aptos" w:cstheme="minorHAnsi"/>
          <w:color w:val="000000"/>
        </w:rPr>
        <w:t xml:space="preserve"> These applications are reviewed by a subcommittee of two board members. </w:t>
      </w:r>
    </w:p>
    <w:p w14:paraId="02E423E8" w14:textId="77777777" w:rsidR="00D90D2C" w:rsidRPr="009C3F2E" w:rsidRDefault="00D90D2C" w:rsidP="00D90D2C">
      <w:pPr>
        <w:kinsoku w:val="0"/>
        <w:overflowPunct w:val="0"/>
        <w:autoSpaceDE w:val="0"/>
        <w:autoSpaceDN w:val="0"/>
        <w:adjustRightInd w:val="0"/>
        <w:spacing w:before="5"/>
        <w:ind w:left="159"/>
        <w:rPr>
          <w:rFonts w:ascii="Aptos" w:hAnsi="Aptos" w:cstheme="minorHAnsi"/>
        </w:rPr>
      </w:pPr>
    </w:p>
    <w:p w14:paraId="4EC888EB" w14:textId="25A9B6A8" w:rsidR="00D90D2C" w:rsidRDefault="00D90D2C" w:rsidP="009618CC">
      <w:pPr>
        <w:kinsoku w:val="0"/>
        <w:overflowPunct w:val="0"/>
        <w:autoSpaceDE w:val="0"/>
        <w:autoSpaceDN w:val="0"/>
        <w:adjustRightInd w:val="0"/>
        <w:ind w:left="159" w:right="290"/>
        <w:rPr>
          <w:rFonts w:ascii="Aptos" w:hAnsi="Aptos" w:cstheme="minorHAnsi"/>
        </w:rPr>
      </w:pPr>
      <w:r w:rsidRPr="009C3F2E">
        <w:rPr>
          <w:rFonts w:ascii="Aptos" w:hAnsi="Aptos" w:cstheme="minorHAnsi"/>
          <w:b/>
          <w:bCs/>
        </w:rPr>
        <w:t xml:space="preserve">Full Board: </w:t>
      </w:r>
      <w:r w:rsidRPr="009C3F2E">
        <w:rPr>
          <w:rFonts w:ascii="Aptos" w:hAnsi="Aptos" w:cstheme="minorHAnsi"/>
        </w:rPr>
        <w:t>All other research projects, in particular research that poses greater than minimal risk to participants</w:t>
      </w:r>
      <w:r w:rsidR="009618CC">
        <w:rPr>
          <w:rFonts w:ascii="Aptos" w:hAnsi="Aptos" w:cstheme="minorHAnsi"/>
        </w:rPr>
        <w:t xml:space="preserve"> or </w:t>
      </w:r>
      <w:r w:rsidRPr="009C3F2E">
        <w:rPr>
          <w:rFonts w:ascii="Aptos" w:hAnsi="Aptos" w:cstheme="minorHAnsi"/>
        </w:rPr>
        <w:t>any research involving vulnerable populations, must be reviewed at a full convened meeting of the IRB Committee.</w:t>
      </w:r>
    </w:p>
    <w:p w14:paraId="23E6D9F5" w14:textId="77777777" w:rsidR="00D90D2C" w:rsidRPr="009C3F2E" w:rsidRDefault="00D90D2C" w:rsidP="0086108B">
      <w:pPr>
        <w:kinsoku w:val="0"/>
        <w:overflowPunct w:val="0"/>
        <w:autoSpaceDE w:val="0"/>
        <w:autoSpaceDN w:val="0"/>
        <w:adjustRightInd w:val="0"/>
        <w:rPr>
          <w:rFonts w:ascii="Aptos" w:hAnsi="Aptos" w:cstheme="minorHAnsi"/>
        </w:rPr>
      </w:pPr>
    </w:p>
    <w:p w14:paraId="0DA2376A" w14:textId="01793558" w:rsidR="00EB50B9" w:rsidRPr="009C3F2E" w:rsidRDefault="0086108B" w:rsidP="00D80903">
      <w:pPr>
        <w:kinsoku w:val="0"/>
        <w:overflowPunct w:val="0"/>
        <w:autoSpaceDE w:val="0"/>
        <w:autoSpaceDN w:val="0"/>
        <w:adjustRightInd w:val="0"/>
        <w:ind w:left="-40"/>
        <w:outlineLvl w:val="0"/>
        <w:rPr>
          <w:rFonts w:ascii="Aptos" w:hAnsi="Aptos" w:cstheme="minorHAnsi"/>
          <w:b/>
          <w:bCs/>
        </w:rPr>
      </w:pPr>
      <w:r w:rsidRPr="009C3F2E">
        <w:rPr>
          <w:rFonts w:ascii="Aptos" w:hAnsi="Aptos" w:cstheme="minorHAnsi"/>
          <w:b/>
          <w:bCs/>
        </w:rPr>
        <w:t xml:space="preserve">VII. </w:t>
      </w:r>
      <w:r w:rsidR="00EB50B9" w:rsidRPr="009C3F2E">
        <w:rPr>
          <w:rFonts w:ascii="Aptos" w:hAnsi="Aptos" w:cstheme="minorHAnsi"/>
          <w:b/>
          <w:bCs/>
        </w:rPr>
        <w:t>Who Can be Listed as a Principal Investigator?</w:t>
      </w:r>
    </w:p>
    <w:p w14:paraId="23349FAC" w14:textId="77777777" w:rsidR="00EB50B9" w:rsidRPr="009C3F2E" w:rsidRDefault="00EB50B9" w:rsidP="00D80903">
      <w:pPr>
        <w:kinsoku w:val="0"/>
        <w:overflowPunct w:val="0"/>
        <w:autoSpaceDE w:val="0"/>
        <w:autoSpaceDN w:val="0"/>
        <w:adjustRightInd w:val="0"/>
        <w:ind w:right="309"/>
        <w:rPr>
          <w:rFonts w:ascii="Aptos" w:hAnsi="Aptos" w:cstheme="minorHAnsi"/>
        </w:rPr>
      </w:pPr>
      <w:r w:rsidRPr="009C3F2E">
        <w:rPr>
          <w:rFonts w:ascii="Aptos" w:hAnsi="Aptos" w:cstheme="minorHAnsi"/>
        </w:rPr>
        <w:t>The principal investigator is the person ultimately responsible for the research and protection of human subjects, and of all communication with the IRB. It is the principal investigator’s responsibility to ensure the study is being conducted in the manner approved by the IRB. It is</w:t>
      </w:r>
    </w:p>
    <w:p w14:paraId="34DE4BDF" w14:textId="56554783" w:rsidR="00EB50B9" w:rsidRPr="009C3F2E" w:rsidRDefault="00EB50B9" w:rsidP="00934B45">
      <w:pPr>
        <w:kinsoku w:val="0"/>
        <w:overflowPunct w:val="0"/>
        <w:autoSpaceDE w:val="0"/>
        <w:autoSpaceDN w:val="0"/>
        <w:adjustRightInd w:val="0"/>
        <w:ind w:right="298"/>
        <w:rPr>
          <w:rFonts w:ascii="Aptos" w:hAnsi="Aptos" w:cstheme="minorHAnsi"/>
        </w:rPr>
      </w:pPr>
      <w:proofErr w:type="gramStart"/>
      <w:r w:rsidRPr="009C3F2E">
        <w:rPr>
          <w:rFonts w:ascii="Aptos" w:hAnsi="Aptos" w:cstheme="minorHAnsi"/>
        </w:rPr>
        <w:t>also</w:t>
      </w:r>
      <w:proofErr w:type="gramEnd"/>
      <w:r w:rsidRPr="009C3F2E">
        <w:rPr>
          <w:rFonts w:ascii="Aptos" w:hAnsi="Aptos" w:cstheme="minorHAnsi"/>
        </w:rPr>
        <w:t xml:space="preserve"> the principal investigator’s responsibility to ensure the safe storage of the data and personal information retrieved from the study. Finally, it is the principal investigator’s responsibility to ensure compliance with </w:t>
      </w:r>
      <w:r w:rsidRPr="009C3F2E">
        <w:rPr>
          <w:rFonts w:ascii="Aptos" w:hAnsi="Aptos" w:cstheme="minorHAnsi"/>
          <w:u w:val="single"/>
        </w:rPr>
        <w:t>auditing processes</w:t>
      </w:r>
      <w:r w:rsidRPr="009C3F2E">
        <w:rPr>
          <w:rFonts w:ascii="Aptos" w:hAnsi="Aptos" w:cstheme="minorHAnsi"/>
        </w:rPr>
        <w:t xml:space="preserve"> (both internal audits from Randolph-Macon representatives and external audit from the federal agencies such as the OHRP representatives).</w:t>
      </w:r>
    </w:p>
    <w:p w14:paraId="4F11814D" w14:textId="77777777" w:rsidR="00EB50B9" w:rsidRPr="009C3F2E" w:rsidRDefault="00EB50B9" w:rsidP="00934B45">
      <w:pPr>
        <w:kinsoku w:val="0"/>
        <w:overflowPunct w:val="0"/>
        <w:autoSpaceDE w:val="0"/>
        <w:autoSpaceDN w:val="0"/>
        <w:adjustRightInd w:val="0"/>
        <w:rPr>
          <w:rFonts w:ascii="Aptos" w:hAnsi="Aptos" w:cstheme="minorHAnsi"/>
        </w:rPr>
      </w:pPr>
    </w:p>
    <w:p w14:paraId="2CC21CF6" w14:textId="12B8AF1F" w:rsidR="0086108B" w:rsidRPr="009C3F2E" w:rsidRDefault="00EB50B9" w:rsidP="00934B45">
      <w:pPr>
        <w:kinsoku w:val="0"/>
        <w:overflowPunct w:val="0"/>
        <w:autoSpaceDE w:val="0"/>
        <w:autoSpaceDN w:val="0"/>
        <w:adjustRightInd w:val="0"/>
        <w:spacing w:before="1"/>
        <w:ind w:right="172"/>
        <w:rPr>
          <w:rFonts w:ascii="Aptos" w:hAnsi="Aptos" w:cstheme="minorHAnsi"/>
          <w:b/>
          <w:bCs/>
        </w:rPr>
      </w:pPr>
      <w:r w:rsidRPr="009C3F2E">
        <w:rPr>
          <w:rFonts w:ascii="Aptos" w:hAnsi="Aptos" w:cstheme="minorHAnsi"/>
          <w:b/>
          <w:bCs/>
          <w:u w:val="single"/>
        </w:rPr>
        <w:t>Only</w:t>
      </w:r>
      <w:r w:rsidRPr="009C3F2E">
        <w:rPr>
          <w:rFonts w:ascii="Aptos" w:hAnsi="Aptos" w:cstheme="minorHAnsi"/>
          <w:b/>
          <w:bCs/>
        </w:rPr>
        <w:t xml:space="preserve"> a faculty </w:t>
      </w:r>
      <w:r w:rsidR="0086108B" w:rsidRPr="009C3F2E">
        <w:rPr>
          <w:rFonts w:ascii="Aptos" w:hAnsi="Aptos" w:cstheme="minorHAnsi"/>
          <w:b/>
          <w:bCs/>
        </w:rPr>
        <w:t xml:space="preserve">or </w:t>
      </w:r>
      <w:r w:rsidRPr="009C3F2E">
        <w:rPr>
          <w:rFonts w:ascii="Aptos" w:hAnsi="Aptos" w:cstheme="minorHAnsi"/>
          <w:b/>
          <w:bCs/>
        </w:rPr>
        <w:t xml:space="preserve">staff member can be listed as the Principal Investigator (PI) </w:t>
      </w:r>
      <w:r w:rsidR="007966BA" w:rsidRPr="009C3F2E">
        <w:rPr>
          <w:rFonts w:ascii="Aptos" w:hAnsi="Aptos" w:cstheme="minorHAnsi"/>
          <w:b/>
          <w:bCs/>
        </w:rPr>
        <w:t xml:space="preserve">on any submission to the Randolph-Macon IRB.  </w:t>
      </w:r>
      <w:r w:rsidRPr="009C3F2E">
        <w:rPr>
          <w:rFonts w:ascii="Aptos" w:hAnsi="Aptos" w:cstheme="minorHAnsi"/>
          <w:b/>
          <w:bCs/>
        </w:rPr>
        <w:t xml:space="preserve"> </w:t>
      </w:r>
      <w:r w:rsidR="0086108B" w:rsidRPr="009C3F2E">
        <w:rPr>
          <w:rFonts w:ascii="Aptos" w:hAnsi="Aptos" w:cstheme="minorHAnsi"/>
          <w:b/>
          <w:bCs/>
        </w:rPr>
        <w:t>This is true for both student-driven and faculty-driven applications.</w:t>
      </w:r>
    </w:p>
    <w:p w14:paraId="32964E9E" w14:textId="77777777" w:rsidR="0086108B" w:rsidRPr="009C3F2E" w:rsidRDefault="0086108B" w:rsidP="00934B45">
      <w:pPr>
        <w:kinsoku w:val="0"/>
        <w:overflowPunct w:val="0"/>
        <w:autoSpaceDE w:val="0"/>
        <w:autoSpaceDN w:val="0"/>
        <w:adjustRightInd w:val="0"/>
        <w:spacing w:before="1"/>
        <w:ind w:right="172"/>
        <w:rPr>
          <w:rFonts w:ascii="Aptos" w:hAnsi="Aptos" w:cstheme="minorHAnsi"/>
        </w:rPr>
      </w:pPr>
    </w:p>
    <w:p w14:paraId="5538F4C1" w14:textId="11832DC2" w:rsidR="00EB50B9" w:rsidRPr="009C3F2E" w:rsidRDefault="00EB50B9" w:rsidP="00934B45">
      <w:pPr>
        <w:kinsoku w:val="0"/>
        <w:overflowPunct w:val="0"/>
        <w:autoSpaceDE w:val="0"/>
        <w:autoSpaceDN w:val="0"/>
        <w:adjustRightInd w:val="0"/>
        <w:spacing w:before="1"/>
        <w:ind w:right="172"/>
        <w:rPr>
          <w:rFonts w:ascii="Aptos" w:hAnsi="Aptos" w:cstheme="minorHAnsi"/>
        </w:rPr>
      </w:pPr>
      <w:r w:rsidRPr="009C3F2E">
        <w:rPr>
          <w:rFonts w:ascii="Aptos" w:hAnsi="Aptos" w:cstheme="minorHAnsi"/>
        </w:rPr>
        <w:t xml:space="preserve">The </w:t>
      </w:r>
      <w:r w:rsidR="0086108B" w:rsidRPr="009C3F2E">
        <w:rPr>
          <w:rFonts w:ascii="Aptos" w:hAnsi="Aptos" w:cstheme="minorHAnsi"/>
        </w:rPr>
        <w:t>PI</w:t>
      </w:r>
      <w:r w:rsidRPr="009C3F2E">
        <w:rPr>
          <w:rFonts w:ascii="Aptos" w:hAnsi="Aptos" w:cstheme="minorHAnsi"/>
        </w:rPr>
        <w:t xml:space="preserve"> is responsible for the entire submission process including any communication with the IRB Committee.</w:t>
      </w:r>
      <w:r w:rsidR="007966BA" w:rsidRPr="009C3F2E">
        <w:rPr>
          <w:rFonts w:ascii="Aptos" w:hAnsi="Aptos" w:cstheme="minorHAnsi"/>
        </w:rPr>
        <w:t xml:space="preserve">  </w:t>
      </w:r>
      <w:r w:rsidRPr="009C3F2E">
        <w:rPr>
          <w:rFonts w:ascii="Aptos" w:hAnsi="Aptos" w:cstheme="minorHAnsi"/>
          <w:u w:val="single"/>
        </w:rPr>
        <w:t xml:space="preserve">Students cannot </w:t>
      </w:r>
      <w:proofErr w:type="gramStart"/>
      <w:r w:rsidRPr="009C3F2E">
        <w:rPr>
          <w:rFonts w:ascii="Aptos" w:hAnsi="Aptos" w:cstheme="minorHAnsi"/>
          <w:u w:val="single"/>
        </w:rPr>
        <w:t xml:space="preserve">submit </w:t>
      </w:r>
      <w:r w:rsidR="0086108B" w:rsidRPr="009C3F2E">
        <w:rPr>
          <w:rFonts w:ascii="Aptos" w:hAnsi="Aptos" w:cstheme="minorHAnsi"/>
          <w:u w:val="single"/>
        </w:rPr>
        <w:t>an</w:t>
      </w:r>
      <w:r w:rsidRPr="009C3F2E">
        <w:rPr>
          <w:rFonts w:ascii="Aptos" w:hAnsi="Aptos" w:cstheme="minorHAnsi"/>
          <w:u w:val="single"/>
        </w:rPr>
        <w:t xml:space="preserve"> application</w:t>
      </w:r>
      <w:proofErr w:type="gramEnd"/>
      <w:r w:rsidRPr="009C3F2E">
        <w:rPr>
          <w:rFonts w:ascii="Aptos" w:hAnsi="Aptos" w:cstheme="minorHAnsi"/>
          <w:u w:val="single"/>
        </w:rPr>
        <w:t xml:space="preserve"> directly to the IRB, the </w:t>
      </w:r>
      <w:r w:rsidR="0086108B" w:rsidRPr="009C3F2E">
        <w:rPr>
          <w:rFonts w:ascii="Aptos" w:hAnsi="Aptos" w:cstheme="minorHAnsi"/>
          <w:u w:val="single"/>
        </w:rPr>
        <w:t>PI</w:t>
      </w:r>
      <w:r w:rsidRPr="009C3F2E">
        <w:rPr>
          <w:rFonts w:ascii="Aptos" w:hAnsi="Aptos" w:cstheme="minorHAnsi"/>
          <w:u w:val="single"/>
        </w:rPr>
        <w:t xml:space="preserve"> must do so</w:t>
      </w:r>
      <w:r w:rsidRPr="009C3F2E">
        <w:rPr>
          <w:rFonts w:ascii="Aptos" w:hAnsi="Aptos" w:cstheme="minorHAnsi"/>
        </w:rPr>
        <w:t xml:space="preserve">. The </w:t>
      </w:r>
      <w:r w:rsidR="0086108B" w:rsidRPr="009C3F2E">
        <w:rPr>
          <w:rFonts w:ascii="Aptos" w:hAnsi="Aptos" w:cstheme="minorHAnsi"/>
        </w:rPr>
        <w:t>PI</w:t>
      </w:r>
      <w:r w:rsidRPr="009C3F2E">
        <w:rPr>
          <w:rFonts w:ascii="Aptos" w:hAnsi="Aptos" w:cstheme="minorHAnsi"/>
        </w:rPr>
        <w:t xml:space="preserve"> is also responsible for the safe storage of the data and the auditing processes.</w:t>
      </w:r>
    </w:p>
    <w:p w14:paraId="3FB7C7C7" w14:textId="77777777" w:rsidR="009618CC" w:rsidRPr="009C3F2E" w:rsidRDefault="009618CC" w:rsidP="0086108B">
      <w:pPr>
        <w:kinsoku w:val="0"/>
        <w:overflowPunct w:val="0"/>
        <w:autoSpaceDE w:val="0"/>
        <w:autoSpaceDN w:val="0"/>
        <w:adjustRightInd w:val="0"/>
        <w:rPr>
          <w:rFonts w:ascii="Aptos" w:hAnsi="Aptos" w:cstheme="minorHAnsi"/>
        </w:rPr>
      </w:pPr>
    </w:p>
    <w:p w14:paraId="3093EF00" w14:textId="353B3DDA" w:rsidR="00EB50B9" w:rsidRPr="009C3F2E" w:rsidRDefault="003A1636" w:rsidP="00D80903">
      <w:pPr>
        <w:kinsoku w:val="0"/>
        <w:overflowPunct w:val="0"/>
        <w:autoSpaceDE w:val="0"/>
        <w:autoSpaceDN w:val="0"/>
        <w:adjustRightInd w:val="0"/>
        <w:ind w:left="-43"/>
        <w:outlineLvl w:val="0"/>
        <w:rPr>
          <w:rFonts w:ascii="Aptos" w:hAnsi="Aptos" w:cstheme="minorHAnsi"/>
          <w:b/>
          <w:bCs/>
        </w:rPr>
      </w:pPr>
      <w:r>
        <w:rPr>
          <w:rFonts w:ascii="Aptos" w:hAnsi="Aptos" w:cstheme="minorHAnsi"/>
          <w:b/>
          <w:bCs/>
        </w:rPr>
        <w:lastRenderedPageBreak/>
        <w:t>VIII</w:t>
      </w:r>
      <w:r w:rsidR="0086108B" w:rsidRPr="009C3F2E">
        <w:rPr>
          <w:rFonts w:ascii="Aptos" w:hAnsi="Aptos" w:cstheme="minorHAnsi"/>
          <w:b/>
          <w:bCs/>
        </w:rPr>
        <w:t xml:space="preserve">.  </w:t>
      </w:r>
      <w:r w:rsidR="00EB50B9" w:rsidRPr="009C3F2E">
        <w:rPr>
          <w:rFonts w:ascii="Aptos" w:hAnsi="Aptos" w:cstheme="minorHAnsi"/>
          <w:b/>
          <w:bCs/>
        </w:rPr>
        <w:t>How Do I Submit My Study to the IRB?</w:t>
      </w:r>
    </w:p>
    <w:p w14:paraId="7FB6D51C" w14:textId="686CB91C" w:rsidR="00EB50B9" w:rsidRPr="009C3F2E" w:rsidRDefault="007966BA" w:rsidP="00D80903">
      <w:pPr>
        <w:kinsoku w:val="0"/>
        <w:overflowPunct w:val="0"/>
        <w:autoSpaceDE w:val="0"/>
        <w:autoSpaceDN w:val="0"/>
        <w:adjustRightInd w:val="0"/>
        <w:ind w:left="-43" w:right="215"/>
        <w:rPr>
          <w:rFonts w:ascii="Aptos" w:hAnsi="Aptos" w:cstheme="minorHAnsi"/>
        </w:rPr>
        <w:sectPr w:rsidR="00EB50B9" w:rsidRPr="009C3F2E" w:rsidSect="00954E47">
          <w:type w:val="continuous"/>
          <w:pgSz w:w="12240" w:h="15840"/>
          <w:pgMar w:top="1440" w:right="1080" w:bottom="1440" w:left="1080" w:header="720" w:footer="720" w:gutter="0"/>
          <w:cols w:space="720"/>
          <w:noEndnote/>
          <w:docGrid w:linePitch="326"/>
        </w:sectPr>
      </w:pPr>
      <w:r w:rsidRPr="009C3F2E">
        <w:rPr>
          <w:rFonts w:ascii="Aptos" w:hAnsi="Aptos" w:cstheme="minorHAnsi"/>
        </w:rPr>
        <w:t>IRB applications</w:t>
      </w:r>
      <w:r w:rsidR="00EB50B9" w:rsidRPr="009C3F2E">
        <w:rPr>
          <w:rFonts w:ascii="Aptos" w:hAnsi="Aptos" w:cstheme="minorHAnsi"/>
        </w:rPr>
        <w:t xml:space="preserve"> </w:t>
      </w:r>
      <w:r w:rsidRPr="009C3F2E">
        <w:rPr>
          <w:rFonts w:ascii="Aptos" w:hAnsi="Aptos" w:cstheme="minorHAnsi"/>
        </w:rPr>
        <w:t>can be submitted via email to the IRB chair</w:t>
      </w:r>
      <w:r w:rsidR="00D90D2C">
        <w:rPr>
          <w:rFonts w:ascii="Aptos" w:hAnsi="Aptos" w:cstheme="minorHAnsi"/>
        </w:rPr>
        <w:t xml:space="preserve"> at IRB@rmc.edu</w:t>
      </w:r>
      <w:r w:rsidRPr="009C3F2E">
        <w:rPr>
          <w:rFonts w:ascii="Aptos" w:hAnsi="Aptos" w:cstheme="minorHAnsi"/>
        </w:rPr>
        <w:t xml:space="preserve">. </w:t>
      </w:r>
      <w:r w:rsidR="00EB50B9" w:rsidRPr="009C3F2E">
        <w:rPr>
          <w:rFonts w:ascii="Aptos" w:hAnsi="Aptos" w:cstheme="minorHAnsi"/>
        </w:rPr>
        <w:t xml:space="preserve">When submitting the electronic version, be sure that </w:t>
      </w:r>
      <w:r w:rsidR="00D80903" w:rsidRPr="009C3F2E">
        <w:rPr>
          <w:rFonts w:ascii="Aptos" w:hAnsi="Aptos" w:cstheme="minorHAnsi"/>
        </w:rPr>
        <w:t>all</w:t>
      </w:r>
      <w:r w:rsidR="00EB50B9" w:rsidRPr="009C3F2E">
        <w:rPr>
          <w:rFonts w:ascii="Aptos" w:hAnsi="Aptos" w:cstheme="minorHAnsi"/>
        </w:rPr>
        <w:t xml:space="preserve"> the documents requested are included. The title of the electronic submission</w:t>
      </w:r>
      <w:r w:rsidRPr="009C3F2E">
        <w:rPr>
          <w:rFonts w:ascii="Aptos" w:hAnsi="Aptos" w:cstheme="minorHAnsi"/>
        </w:rPr>
        <w:t xml:space="preserve"> should</w:t>
      </w:r>
      <w:r w:rsidR="00EB50B9" w:rsidRPr="009C3F2E">
        <w:rPr>
          <w:rFonts w:ascii="Aptos" w:hAnsi="Aptos" w:cstheme="minorHAnsi"/>
        </w:rPr>
        <w:t xml:space="preserve"> include the name of the principal </w:t>
      </w:r>
      <w:r w:rsidRPr="009C3F2E">
        <w:rPr>
          <w:rFonts w:ascii="Aptos" w:hAnsi="Aptos" w:cstheme="minorHAnsi"/>
        </w:rPr>
        <w:t>investigator and</w:t>
      </w:r>
      <w:r w:rsidR="00EB50B9" w:rsidRPr="009C3F2E">
        <w:rPr>
          <w:rFonts w:ascii="Aptos" w:hAnsi="Aptos" w:cstheme="minorHAnsi"/>
        </w:rPr>
        <w:t xml:space="preserve"> the title of the project (example: </w:t>
      </w:r>
      <w:r w:rsidR="00EB50B9" w:rsidRPr="009C3F2E">
        <w:rPr>
          <w:rFonts w:ascii="Aptos" w:hAnsi="Aptos" w:cstheme="minorHAnsi"/>
          <w:i/>
          <w:iCs/>
        </w:rPr>
        <w:t>John Smith-Coping strategies in college students</w:t>
      </w:r>
      <w:r w:rsidR="00EB50B9" w:rsidRPr="009C3F2E">
        <w:rPr>
          <w:rFonts w:ascii="Aptos" w:hAnsi="Aptos" w:cstheme="minorHAnsi"/>
        </w:rPr>
        <w:t>)</w:t>
      </w:r>
      <w:r w:rsidRPr="009C3F2E">
        <w:rPr>
          <w:rFonts w:ascii="Aptos" w:hAnsi="Aptos" w:cstheme="minorHAnsi"/>
        </w:rPr>
        <w:t>.  The IRB chair will then assign a submission number to the application, which will be included on future correspondence.</w:t>
      </w:r>
    </w:p>
    <w:p w14:paraId="6350FF81" w14:textId="0877ED8B" w:rsidR="007966BA" w:rsidRPr="009C3F2E" w:rsidRDefault="007966BA" w:rsidP="009618CC">
      <w:pPr>
        <w:kinsoku w:val="0"/>
        <w:overflowPunct w:val="0"/>
        <w:autoSpaceDE w:val="0"/>
        <w:autoSpaceDN w:val="0"/>
        <w:adjustRightInd w:val="0"/>
        <w:spacing w:before="182" w:line="259" w:lineRule="auto"/>
        <w:ind w:left="-40" w:right="262"/>
        <w:rPr>
          <w:rFonts w:ascii="Aptos" w:hAnsi="Aptos" w:cstheme="minorHAnsi"/>
        </w:rPr>
      </w:pPr>
      <w:bookmarkStart w:id="17" w:name="What_are_the_Components_of_an_IRB_Submis"/>
      <w:bookmarkStart w:id="18" w:name="How_do_I_Write_an_Abstract?"/>
      <w:bookmarkStart w:id="19" w:name="_bookmark5"/>
      <w:bookmarkEnd w:id="17"/>
      <w:bookmarkEnd w:id="18"/>
      <w:bookmarkEnd w:id="19"/>
      <w:r w:rsidRPr="009C3F2E">
        <w:rPr>
          <w:rFonts w:ascii="Aptos" w:hAnsi="Aptos" w:cstheme="minorHAnsi"/>
        </w:rPr>
        <w:t>I</w:t>
      </w:r>
      <w:r w:rsidR="00EB50B9" w:rsidRPr="009C3F2E">
        <w:rPr>
          <w:rFonts w:ascii="Aptos" w:hAnsi="Aptos" w:cstheme="minorHAnsi"/>
        </w:rPr>
        <w:t xml:space="preserve">ncomplete applications, or applications containing incomplete information will be sent back to the principal investigator </w:t>
      </w:r>
      <w:r w:rsidR="00EB50B9" w:rsidRPr="00D90D2C">
        <w:rPr>
          <w:rFonts w:ascii="Aptos" w:hAnsi="Aptos" w:cstheme="minorHAnsi"/>
        </w:rPr>
        <w:t>without</w:t>
      </w:r>
      <w:r w:rsidR="00EB50B9" w:rsidRPr="009C3F2E">
        <w:rPr>
          <w:rFonts w:ascii="Aptos" w:hAnsi="Aptos" w:cstheme="minorHAnsi"/>
          <w:i/>
          <w:iCs/>
        </w:rPr>
        <w:t xml:space="preserve"> </w:t>
      </w:r>
      <w:r w:rsidR="00EB50B9" w:rsidRPr="009C3F2E">
        <w:rPr>
          <w:rFonts w:ascii="Aptos" w:hAnsi="Aptos" w:cstheme="minorHAnsi"/>
        </w:rPr>
        <w:t>a review. It is in the best interest of the principal investigator to provide as much information as possible during the process, to reduce the time of the application process.</w:t>
      </w:r>
    </w:p>
    <w:p w14:paraId="329831E5" w14:textId="77777777" w:rsidR="00934B45" w:rsidRPr="009C3F2E" w:rsidRDefault="00934B45" w:rsidP="0086108B">
      <w:pPr>
        <w:kinsoku w:val="0"/>
        <w:overflowPunct w:val="0"/>
        <w:autoSpaceDE w:val="0"/>
        <w:autoSpaceDN w:val="0"/>
        <w:adjustRightInd w:val="0"/>
        <w:ind w:left="120"/>
        <w:outlineLvl w:val="0"/>
        <w:rPr>
          <w:rFonts w:ascii="Aptos" w:hAnsi="Aptos" w:cstheme="minorHAnsi"/>
          <w:b/>
          <w:bCs/>
          <w:u w:val="thick"/>
        </w:rPr>
      </w:pPr>
    </w:p>
    <w:p w14:paraId="71F961D0" w14:textId="6943F053" w:rsidR="00EB50B9" w:rsidRPr="009C3F2E" w:rsidRDefault="003A1636" w:rsidP="003A1636">
      <w:pPr>
        <w:kinsoku w:val="0"/>
        <w:overflowPunct w:val="0"/>
        <w:autoSpaceDE w:val="0"/>
        <w:autoSpaceDN w:val="0"/>
        <w:adjustRightInd w:val="0"/>
        <w:outlineLvl w:val="0"/>
        <w:rPr>
          <w:rFonts w:ascii="Aptos" w:hAnsi="Aptos" w:cstheme="minorHAnsi"/>
          <w:b/>
          <w:bCs/>
        </w:rPr>
      </w:pPr>
      <w:r>
        <w:rPr>
          <w:rFonts w:ascii="Aptos" w:hAnsi="Aptos" w:cstheme="minorHAnsi"/>
          <w:b/>
          <w:bCs/>
        </w:rPr>
        <w:t>IX</w:t>
      </w:r>
      <w:r w:rsidR="0086108B" w:rsidRPr="009C3F2E">
        <w:rPr>
          <w:rFonts w:ascii="Aptos" w:hAnsi="Aptos" w:cstheme="minorHAnsi"/>
          <w:b/>
          <w:bCs/>
        </w:rPr>
        <w:t xml:space="preserve">.  </w:t>
      </w:r>
      <w:r w:rsidR="00EB50B9" w:rsidRPr="009C3F2E">
        <w:rPr>
          <w:rFonts w:ascii="Aptos" w:hAnsi="Aptos" w:cstheme="minorHAnsi"/>
          <w:b/>
          <w:bCs/>
        </w:rPr>
        <w:t>Does My Study Need an Informed Consent?</w:t>
      </w:r>
    </w:p>
    <w:p w14:paraId="548973A7" w14:textId="44FF6EEE" w:rsidR="00EB50B9" w:rsidRPr="009C3F2E" w:rsidRDefault="00EB50B9" w:rsidP="009618CC">
      <w:pPr>
        <w:kinsoku w:val="0"/>
        <w:overflowPunct w:val="0"/>
        <w:autoSpaceDE w:val="0"/>
        <w:autoSpaceDN w:val="0"/>
        <w:adjustRightInd w:val="0"/>
        <w:ind w:right="328"/>
        <w:rPr>
          <w:rFonts w:ascii="Aptos" w:hAnsi="Aptos" w:cstheme="minorHAnsi"/>
        </w:rPr>
      </w:pPr>
      <w:r w:rsidRPr="009C3F2E">
        <w:rPr>
          <w:rFonts w:ascii="Aptos" w:hAnsi="Aptos" w:cstheme="minorHAnsi"/>
        </w:rPr>
        <w:t>Yes. In the rare situations in which obtaining an informed consent can put a participant at risk, a waiver can be requested. When requesting a waiver of the informed consent, principal investigators should consider that a Full-Review Board will be necessary to process their submission.</w:t>
      </w:r>
      <w:r w:rsidR="00934B45" w:rsidRPr="009C3F2E">
        <w:rPr>
          <w:rFonts w:ascii="Aptos" w:hAnsi="Aptos" w:cstheme="minorHAnsi"/>
        </w:rPr>
        <w:t xml:space="preserve">  </w:t>
      </w:r>
      <w:r w:rsidRPr="009C3F2E">
        <w:rPr>
          <w:rFonts w:ascii="Aptos" w:hAnsi="Aptos" w:cstheme="minorHAnsi"/>
        </w:rPr>
        <w:t>Informed consent templates can be found on the IRB website.</w:t>
      </w:r>
    </w:p>
    <w:p w14:paraId="72EC0E9B" w14:textId="77777777" w:rsidR="007966BA" w:rsidRPr="009C3F2E" w:rsidRDefault="007966BA" w:rsidP="0086108B">
      <w:pPr>
        <w:kinsoku w:val="0"/>
        <w:overflowPunct w:val="0"/>
        <w:autoSpaceDE w:val="0"/>
        <w:autoSpaceDN w:val="0"/>
        <w:adjustRightInd w:val="0"/>
        <w:ind w:left="120"/>
        <w:outlineLvl w:val="0"/>
        <w:rPr>
          <w:rFonts w:ascii="Aptos" w:hAnsi="Aptos" w:cstheme="minorHAnsi"/>
        </w:rPr>
      </w:pPr>
    </w:p>
    <w:p w14:paraId="73FD8EE0" w14:textId="75EDC8FD" w:rsidR="00EB50B9" w:rsidRPr="009C3F2E" w:rsidRDefault="003A1636" w:rsidP="00D80903">
      <w:pPr>
        <w:kinsoku w:val="0"/>
        <w:overflowPunct w:val="0"/>
        <w:autoSpaceDE w:val="0"/>
        <w:autoSpaceDN w:val="0"/>
        <w:adjustRightInd w:val="0"/>
        <w:outlineLvl w:val="0"/>
        <w:rPr>
          <w:rFonts w:ascii="Aptos" w:hAnsi="Aptos" w:cstheme="minorHAnsi"/>
          <w:b/>
          <w:bCs/>
        </w:rPr>
      </w:pPr>
      <w:r>
        <w:rPr>
          <w:rFonts w:ascii="Aptos" w:hAnsi="Aptos" w:cstheme="minorHAnsi"/>
          <w:b/>
          <w:bCs/>
        </w:rPr>
        <w:t>X</w:t>
      </w:r>
      <w:r w:rsidR="0086108B" w:rsidRPr="009C3F2E">
        <w:rPr>
          <w:rFonts w:ascii="Aptos" w:hAnsi="Aptos" w:cstheme="minorHAnsi"/>
          <w:b/>
          <w:bCs/>
        </w:rPr>
        <w:t xml:space="preserve">.  </w:t>
      </w:r>
      <w:r w:rsidR="00EB50B9" w:rsidRPr="009C3F2E">
        <w:rPr>
          <w:rFonts w:ascii="Aptos" w:hAnsi="Aptos" w:cstheme="minorHAnsi"/>
          <w:b/>
          <w:bCs/>
        </w:rPr>
        <w:t xml:space="preserve">How Long Does </w:t>
      </w:r>
      <w:r w:rsidR="00934B45" w:rsidRPr="009C3F2E">
        <w:rPr>
          <w:rFonts w:ascii="Aptos" w:hAnsi="Aptos" w:cstheme="minorHAnsi"/>
          <w:b/>
          <w:bCs/>
        </w:rPr>
        <w:t>It</w:t>
      </w:r>
      <w:r w:rsidR="00EB50B9" w:rsidRPr="009C3F2E">
        <w:rPr>
          <w:rFonts w:ascii="Aptos" w:hAnsi="Aptos" w:cstheme="minorHAnsi"/>
          <w:b/>
          <w:bCs/>
        </w:rPr>
        <w:t xml:space="preserve"> Take to get IRB Approval?</w:t>
      </w:r>
    </w:p>
    <w:p w14:paraId="615F2D45" w14:textId="05FDA92E" w:rsidR="00EB50B9" w:rsidRPr="009C3F2E" w:rsidRDefault="00EB50B9" w:rsidP="00D80903">
      <w:pPr>
        <w:kinsoku w:val="0"/>
        <w:overflowPunct w:val="0"/>
        <w:autoSpaceDE w:val="0"/>
        <w:autoSpaceDN w:val="0"/>
        <w:adjustRightInd w:val="0"/>
        <w:ind w:left="1" w:right="203" w:hanging="1"/>
        <w:rPr>
          <w:rFonts w:ascii="Aptos" w:hAnsi="Aptos" w:cstheme="minorHAnsi"/>
        </w:rPr>
      </w:pPr>
      <w:r w:rsidRPr="009C3F2E">
        <w:rPr>
          <w:rFonts w:ascii="Aptos" w:hAnsi="Aptos" w:cstheme="minorHAnsi"/>
        </w:rPr>
        <w:t xml:space="preserve">For “Student-Generated Human Subject Research” the IRB process usually takes two weeks. Longer times can be expected depending on the </w:t>
      </w:r>
      <w:r w:rsidR="00510ACA" w:rsidRPr="009C3F2E">
        <w:rPr>
          <w:rFonts w:ascii="Aptos" w:hAnsi="Aptos" w:cstheme="minorHAnsi"/>
        </w:rPr>
        <w:t>number</w:t>
      </w:r>
      <w:r w:rsidRPr="009C3F2E">
        <w:rPr>
          <w:rFonts w:ascii="Aptos" w:hAnsi="Aptos" w:cstheme="minorHAnsi"/>
        </w:rPr>
        <w:t xml:space="preserve"> of revisions identified by the IRB members during the review process and the </w:t>
      </w:r>
      <w:r w:rsidR="00510ACA" w:rsidRPr="009C3F2E">
        <w:rPr>
          <w:rFonts w:ascii="Aptos" w:hAnsi="Aptos" w:cstheme="minorHAnsi"/>
        </w:rPr>
        <w:t>number</w:t>
      </w:r>
      <w:r w:rsidRPr="009C3F2E">
        <w:rPr>
          <w:rFonts w:ascii="Aptos" w:hAnsi="Aptos" w:cstheme="minorHAnsi"/>
        </w:rPr>
        <w:t xml:space="preserve"> of applications submitted. For class projects, usually the end of the semester is very </w:t>
      </w:r>
      <w:proofErr w:type="gramStart"/>
      <w:r w:rsidRPr="009C3F2E">
        <w:rPr>
          <w:rFonts w:ascii="Aptos" w:hAnsi="Aptos" w:cstheme="minorHAnsi"/>
        </w:rPr>
        <w:t>busy</w:t>
      </w:r>
      <w:proofErr w:type="gramEnd"/>
      <w:r w:rsidRPr="009C3F2E">
        <w:rPr>
          <w:rFonts w:ascii="Aptos" w:hAnsi="Aptos" w:cstheme="minorHAnsi"/>
        </w:rPr>
        <w:t xml:space="preserve"> and dozens of applications can be submitted at once. To ensure a timely review of your application, </w:t>
      </w:r>
      <w:r w:rsidRPr="009C3F2E">
        <w:rPr>
          <w:rFonts w:ascii="Aptos" w:hAnsi="Aptos" w:cstheme="minorHAnsi"/>
          <w:u w:val="single"/>
        </w:rPr>
        <w:t>submit as soon as you can</w:t>
      </w:r>
      <w:r w:rsidRPr="009C3F2E">
        <w:rPr>
          <w:rFonts w:ascii="Aptos" w:hAnsi="Aptos" w:cstheme="minorHAnsi"/>
        </w:rPr>
        <w:t xml:space="preserve">. The review of the revised application can also take a week or longer. Since requests for revisions and/or clarifications are common, </w:t>
      </w:r>
      <w:r w:rsidRPr="009C3F2E">
        <w:rPr>
          <w:rFonts w:ascii="Aptos" w:hAnsi="Aptos" w:cstheme="minorHAnsi"/>
          <w:b/>
          <w:bCs/>
        </w:rPr>
        <w:t xml:space="preserve">the principal investigator should submit the application at least </w:t>
      </w:r>
      <w:r w:rsidR="00510ACA" w:rsidRPr="009C3F2E">
        <w:rPr>
          <w:rFonts w:ascii="Aptos" w:hAnsi="Aptos" w:cstheme="minorHAnsi"/>
          <w:b/>
          <w:bCs/>
        </w:rPr>
        <w:t>3</w:t>
      </w:r>
      <w:r w:rsidRPr="009C3F2E">
        <w:rPr>
          <w:rFonts w:ascii="Aptos" w:hAnsi="Aptos" w:cstheme="minorHAnsi"/>
          <w:b/>
          <w:bCs/>
        </w:rPr>
        <w:t xml:space="preserve"> weeks prior to the planned start of the human subject recruitment</w:t>
      </w:r>
      <w:r w:rsidRPr="009C3F2E">
        <w:rPr>
          <w:rFonts w:ascii="Aptos" w:hAnsi="Aptos" w:cstheme="minorHAnsi"/>
        </w:rPr>
        <w:t>.</w:t>
      </w:r>
    </w:p>
    <w:p w14:paraId="1B58A0B0" w14:textId="77777777" w:rsidR="00EB50B9" w:rsidRPr="009C3F2E" w:rsidRDefault="00EB50B9" w:rsidP="009618CC">
      <w:pPr>
        <w:kinsoku w:val="0"/>
        <w:overflowPunct w:val="0"/>
        <w:autoSpaceDE w:val="0"/>
        <w:autoSpaceDN w:val="0"/>
        <w:adjustRightInd w:val="0"/>
        <w:spacing w:before="157" w:line="259" w:lineRule="auto"/>
        <w:ind w:left="1" w:right="303" w:hanging="1"/>
        <w:rPr>
          <w:rFonts w:ascii="Aptos" w:hAnsi="Aptos" w:cstheme="minorHAnsi"/>
        </w:rPr>
      </w:pPr>
      <w:r w:rsidRPr="009C3F2E">
        <w:rPr>
          <w:rFonts w:ascii="Aptos" w:hAnsi="Aptos" w:cstheme="minorHAnsi"/>
        </w:rPr>
        <w:t xml:space="preserve">For “Faculty-Generated Human Subject Research” the IRB process usually takes a minimum of 2 weeks, and a maximum of one month. More time may be required, however, if the IRB has identified the need for multiple revisions. The review of the revised application can also take several weeks, unless the revisions are minimal and can be reviewed by the Chair of the IRB committee. The principal investigator should </w:t>
      </w:r>
      <w:proofErr w:type="gramStart"/>
      <w:r w:rsidRPr="009C3F2E">
        <w:rPr>
          <w:rFonts w:ascii="Aptos" w:hAnsi="Aptos" w:cstheme="minorHAnsi"/>
        </w:rPr>
        <w:t>plan ahead</w:t>
      </w:r>
      <w:proofErr w:type="gramEnd"/>
      <w:r w:rsidRPr="009C3F2E">
        <w:rPr>
          <w:rFonts w:ascii="Aptos" w:hAnsi="Aptos" w:cstheme="minorHAnsi"/>
        </w:rPr>
        <w:t xml:space="preserve"> keeping these timelines in mind, especially for projects that are usually carried out in a short amount of time.</w:t>
      </w:r>
    </w:p>
    <w:p w14:paraId="096A46C4" w14:textId="77777777" w:rsidR="00D80903" w:rsidRPr="009C3F2E" w:rsidRDefault="00D80903" w:rsidP="009618CC">
      <w:pPr>
        <w:kinsoku w:val="0"/>
        <w:overflowPunct w:val="0"/>
        <w:autoSpaceDE w:val="0"/>
        <w:autoSpaceDN w:val="0"/>
        <w:adjustRightInd w:val="0"/>
        <w:rPr>
          <w:rFonts w:ascii="Aptos" w:hAnsi="Aptos" w:cstheme="minorHAnsi"/>
        </w:rPr>
      </w:pPr>
    </w:p>
    <w:p w14:paraId="0BDEDACC" w14:textId="68F96505" w:rsidR="00EB50B9" w:rsidRPr="009C3F2E" w:rsidRDefault="0086108B" w:rsidP="00D80903">
      <w:pPr>
        <w:kinsoku w:val="0"/>
        <w:overflowPunct w:val="0"/>
        <w:autoSpaceDE w:val="0"/>
        <w:autoSpaceDN w:val="0"/>
        <w:adjustRightInd w:val="0"/>
        <w:outlineLvl w:val="0"/>
        <w:rPr>
          <w:rFonts w:ascii="Aptos" w:hAnsi="Aptos" w:cstheme="minorHAnsi"/>
          <w:b/>
          <w:bCs/>
        </w:rPr>
      </w:pPr>
      <w:r w:rsidRPr="009C3F2E">
        <w:rPr>
          <w:rFonts w:ascii="Aptos" w:hAnsi="Aptos" w:cstheme="minorHAnsi"/>
          <w:b/>
          <w:bCs/>
        </w:rPr>
        <w:t>X</w:t>
      </w:r>
      <w:r w:rsidR="003A1636">
        <w:rPr>
          <w:rFonts w:ascii="Aptos" w:hAnsi="Aptos" w:cstheme="minorHAnsi"/>
          <w:b/>
          <w:bCs/>
        </w:rPr>
        <w:t>I</w:t>
      </w:r>
      <w:r w:rsidR="00934B45" w:rsidRPr="009C3F2E">
        <w:rPr>
          <w:rFonts w:ascii="Aptos" w:hAnsi="Aptos" w:cstheme="minorHAnsi"/>
          <w:b/>
          <w:bCs/>
        </w:rPr>
        <w:t xml:space="preserve">. </w:t>
      </w:r>
      <w:r w:rsidRPr="009C3F2E">
        <w:rPr>
          <w:rFonts w:ascii="Aptos" w:hAnsi="Aptos" w:cstheme="minorHAnsi"/>
          <w:b/>
          <w:bCs/>
        </w:rPr>
        <w:t xml:space="preserve"> </w:t>
      </w:r>
      <w:r w:rsidR="00EB50B9" w:rsidRPr="009C3F2E">
        <w:rPr>
          <w:rFonts w:ascii="Aptos" w:hAnsi="Aptos" w:cstheme="minorHAnsi"/>
          <w:b/>
          <w:bCs/>
        </w:rPr>
        <w:t>How do I Complete the IRB Application?</w:t>
      </w:r>
    </w:p>
    <w:p w14:paraId="6EF0FC6E" w14:textId="43C272F3" w:rsidR="0086108B" w:rsidRDefault="006F05EF" w:rsidP="00D80903">
      <w:pPr>
        <w:kinsoku w:val="0"/>
        <w:overflowPunct w:val="0"/>
        <w:autoSpaceDE w:val="0"/>
        <w:autoSpaceDN w:val="0"/>
        <w:adjustRightInd w:val="0"/>
        <w:outlineLvl w:val="1"/>
        <w:rPr>
          <w:rFonts w:ascii="Aptos" w:hAnsi="Aptos" w:cstheme="minorHAnsi"/>
        </w:rPr>
      </w:pPr>
      <w:r>
        <w:rPr>
          <w:rFonts w:ascii="Aptos" w:hAnsi="Aptos" w:cstheme="minorHAnsi"/>
        </w:rPr>
        <w:t xml:space="preserve">The IRB application documents can be found on the </w:t>
      </w:r>
      <w:hyperlink r:id="rId11" w:history="1">
        <w:r w:rsidRPr="006F05EF">
          <w:rPr>
            <w:rStyle w:val="Hyperlink"/>
            <w:rFonts w:ascii="Aptos" w:hAnsi="Aptos" w:cstheme="minorHAnsi"/>
          </w:rPr>
          <w:t>IRB Forms and Policies</w:t>
        </w:r>
      </w:hyperlink>
      <w:r>
        <w:rPr>
          <w:rFonts w:ascii="Aptos" w:hAnsi="Aptos" w:cstheme="minorHAnsi"/>
        </w:rPr>
        <w:t xml:space="preserve"> section on our website.  </w:t>
      </w:r>
    </w:p>
    <w:p w14:paraId="351174CD" w14:textId="77777777" w:rsidR="00EB50B9" w:rsidRPr="009C3F2E" w:rsidRDefault="00EB50B9" w:rsidP="0086108B">
      <w:pPr>
        <w:kinsoku w:val="0"/>
        <w:overflowPunct w:val="0"/>
        <w:autoSpaceDE w:val="0"/>
        <w:autoSpaceDN w:val="0"/>
        <w:adjustRightInd w:val="0"/>
        <w:rPr>
          <w:rFonts w:ascii="Aptos" w:hAnsi="Aptos" w:cstheme="minorHAnsi"/>
        </w:rPr>
      </w:pPr>
    </w:p>
    <w:p w14:paraId="07CC10F3" w14:textId="2F2C8564" w:rsidR="00EB50B9" w:rsidRPr="006F05EF" w:rsidRDefault="0086108B" w:rsidP="006F05EF">
      <w:pPr>
        <w:kinsoku w:val="0"/>
        <w:overflowPunct w:val="0"/>
        <w:autoSpaceDE w:val="0"/>
        <w:autoSpaceDN w:val="0"/>
        <w:adjustRightInd w:val="0"/>
        <w:spacing w:before="1"/>
        <w:ind w:left="-40"/>
        <w:outlineLvl w:val="0"/>
        <w:rPr>
          <w:rFonts w:ascii="Aptos" w:hAnsi="Aptos" w:cstheme="minorHAnsi"/>
          <w:b/>
          <w:bCs/>
        </w:rPr>
      </w:pPr>
      <w:r w:rsidRPr="009C3F2E">
        <w:rPr>
          <w:rFonts w:ascii="Aptos" w:hAnsi="Aptos" w:cstheme="minorHAnsi"/>
          <w:b/>
          <w:bCs/>
        </w:rPr>
        <w:t>X</w:t>
      </w:r>
      <w:r w:rsidR="009618CC">
        <w:rPr>
          <w:rFonts w:ascii="Aptos" w:hAnsi="Aptos" w:cstheme="minorHAnsi"/>
          <w:b/>
          <w:bCs/>
        </w:rPr>
        <w:t>I</w:t>
      </w:r>
      <w:r w:rsidRPr="009C3F2E">
        <w:rPr>
          <w:rFonts w:ascii="Aptos" w:hAnsi="Aptos" w:cstheme="minorHAnsi"/>
          <w:b/>
          <w:bCs/>
        </w:rPr>
        <w:t xml:space="preserve">I.  </w:t>
      </w:r>
      <w:r w:rsidR="00EB50B9" w:rsidRPr="009C3F2E">
        <w:rPr>
          <w:rFonts w:ascii="Aptos" w:hAnsi="Aptos" w:cstheme="minorHAnsi"/>
          <w:b/>
          <w:bCs/>
        </w:rPr>
        <w:t>How Do I submit a Change in the Protocol of an Approved Application?</w:t>
      </w:r>
    </w:p>
    <w:p w14:paraId="3AB2F073" w14:textId="717741FB" w:rsidR="00EB50B9" w:rsidRPr="009C3F2E" w:rsidRDefault="00EB50B9" w:rsidP="00934B45">
      <w:pPr>
        <w:kinsoku w:val="0"/>
        <w:overflowPunct w:val="0"/>
        <w:autoSpaceDE w:val="0"/>
        <w:autoSpaceDN w:val="0"/>
        <w:adjustRightInd w:val="0"/>
        <w:ind w:right="209"/>
        <w:rPr>
          <w:rFonts w:ascii="Aptos" w:hAnsi="Aptos" w:cstheme="minorHAnsi"/>
        </w:rPr>
      </w:pPr>
      <w:proofErr w:type="gramStart"/>
      <w:r w:rsidRPr="009C3F2E">
        <w:rPr>
          <w:rFonts w:ascii="Aptos" w:hAnsi="Aptos" w:cstheme="minorHAnsi"/>
        </w:rPr>
        <w:t>In the event that</w:t>
      </w:r>
      <w:proofErr w:type="gramEnd"/>
      <w:r w:rsidRPr="009C3F2E">
        <w:rPr>
          <w:rFonts w:ascii="Aptos" w:hAnsi="Aptos" w:cstheme="minorHAnsi"/>
        </w:rPr>
        <w:t xml:space="preserve"> the Principal Investigator needs to change an already approved research project, all desired or contemplated changes in the research protocol or the consent form must be reported in writing to the IRB. </w:t>
      </w:r>
      <w:r w:rsidR="00954E47" w:rsidRPr="009C3F2E">
        <w:rPr>
          <w:rFonts w:ascii="Aptos" w:hAnsi="Aptos" w:cstheme="minorHAnsi"/>
        </w:rPr>
        <w:t xml:space="preserve">This is done using the “approved project change request form” </w:t>
      </w:r>
      <w:r w:rsidR="00954E47" w:rsidRPr="009C3F2E">
        <w:rPr>
          <w:rFonts w:ascii="Aptos" w:hAnsi="Aptos" w:cstheme="minorHAnsi"/>
        </w:rPr>
        <w:lastRenderedPageBreak/>
        <w:t xml:space="preserve">on the IRB website.  </w:t>
      </w:r>
      <w:r w:rsidRPr="009C3F2E">
        <w:rPr>
          <w:rFonts w:ascii="Aptos" w:hAnsi="Aptos" w:cstheme="minorHAnsi"/>
        </w:rPr>
        <w:t>These changes may include any changes or new information that may affect the risk/benefit assessment of the study or any significant new findings that may affect, or relate to a subject’s willingness to continue their participation in the research</w:t>
      </w:r>
      <w:r w:rsidR="00954E47" w:rsidRPr="009C3F2E">
        <w:rPr>
          <w:rFonts w:ascii="Aptos" w:hAnsi="Aptos" w:cstheme="minorHAnsi"/>
        </w:rPr>
        <w:t xml:space="preserve">, as well as any other changes in research team, protocol, etc.  </w:t>
      </w:r>
      <w:r w:rsidRPr="009C3F2E">
        <w:rPr>
          <w:rFonts w:ascii="Aptos" w:hAnsi="Aptos" w:cstheme="minorHAnsi"/>
        </w:rPr>
        <w:t xml:space="preserve"> For research projects sponsored by a third-part</w:t>
      </w:r>
      <w:r w:rsidR="006F05EF">
        <w:rPr>
          <w:rFonts w:ascii="Aptos" w:hAnsi="Aptos" w:cstheme="minorHAnsi"/>
        </w:rPr>
        <w:t>y</w:t>
      </w:r>
      <w:r w:rsidRPr="009C3F2E">
        <w:rPr>
          <w:rFonts w:ascii="Aptos" w:hAnsi="Aptos" w:cstheme="minorHAnsi"/>
        </w:rPr>
        <w:t xml:space="preserve"> agency (e.g., NSF, NIH) it is the responsibility of the Principal Investigator to notify the Research Sponsor of all IRB actions.</w:t>
      </w:r>
      <w:r w:rsidR="00954E47" w:rsidRPr="009C3F2E">
        <w:rPr>
          <w:rFonts w:ascii="Aptos" w:hAnsi="Aptos" w:cstheme="minorHAnsi"/>
        </w:rPr>
        <w:t xml:space="preserve"> </w:t>
      </w:r>
    </w:p>
    <w:p w14:paraId="13AD342C" w14:textId="77777777" w:rsidR="00934B45" w:rsidRPr="009C3F2E" w:rsidRDefault="00934B45" w:rsidP="0086108B">
      <w:pPr>
        <w:kinsoku w:val="0"/>
        <w:overflowPunct w:val="0"/>
        <w:autoSpaceDE w:val="0"/>
        <w:autoSpaceDN w:val="0"/>
        <w:adjustRightInd w:val="0"/>
        <w:rPr>
          <w:rFonts w:ascii="Aptos" w:hAnsi="Aptos" w:cstheme="minorHAnsi"/>
        </w:rPr>
      </w:pPr>
    </w:p>
    <w:p w14:paraId="3E38EFBF" w14:textId="1694C9A8" w:rsidR="00EB50B9" w:rsidRPr="009C3F2E" w:rsidRDefault="0086108B" w:rsidP="006F05EF">
      <w:pPr>
        <w:kinsoku w:val="0"/>
        <w:overflowPunct w:val="0"/>
        <w:autoSpaceDE w:val="0"/>
        <w:autoSpaceDN w:val="0"/>
        <w:adjustRightInd w:val="0"/>
        <w:ind w:left="-40"/>
        <w:outlineLvl w:val="0"/>
        <w:rPr>
          <w:rFonts w:ascii="Aptos" w:hAnsi="Aptos" w:cstheme="minorHAnsi"/>
          <w:b/>
          <w:bCs/>
        </w:rPr>
      </w:pPr>
      <w:r w:rsidRPr="009C3F2E">
        <w:rPr>
          <w:rFonts w:ascii="Aptos" w:hAnsi="Aptos" w:cstheme="minorHAnsi"/>
          <w:b/>
          <w:bCs/>
        </w:rPr>
        <w:t>X</w:t>
      </w:r>
      <w:r w:rsidR="009618CC">
        <w:rPr>
          <w:rFonts w:ascii="Aptos" w:hAnsi="Aptos" w:cstheme="minorHAnsi"/>
          <w:b/>
          <w:bCs/>
        </w:rPr>
        <w:t>I</w:t>
      </w:r>
      <w:r w:rsidRPr="009C3F2E">
        <w:rPr>
          <w:rFonts w:ascii="Aptos" w:hAnsi="Aptos" w:cstheme="minorHAnsi"/>
          <w:b/>
          <w:bCs/>
        </w:rPr>
        <w:t xml:space="preserve">II.  </w:t>
      </w:r>
      <w:r w:rsidR="00EB50B9" w:rsidRPr="009C3F2E">
        <w:rPr>
          <w:rFonts w:ascii="Aptos" w:hAnsi="Aptos" w:cstheme="minorHAnsi"/>
          <w:b/>
          <w:bCs/>
        </w:rPr>
        <w:t>How Do</w:t>
      </w:r>
      <w:r w:rsidR="00D90D2C">
        <w:rPr>
          <w:rFonts w:ascii="Aptos" w:hAnsi="Aptos" w:cstheme="minorHAnsi"/>
          <w:b/>
          <w:bCs/>
        </w:rPr>
        <w:t>e</w:t>
      </w:r>
      <w:r w:rsidR="006F05EF">
        <w:rPr>
          <w:rFonts w:ascii="Aptos" w:hAnsi="Aptos" w:cstheme="minorHAnsi"/>
          <w:b/>
          <w:bCs/>
        </w:rPr>
        <w:t>s</w:t>
      </w:r>
      <w:r w:rsidR="00D90D2C">
        <w:rPr>
          <w:rFonts w:ascii="Aptos" w:hAnsi="Aptos" w:cstheme="minorHAnsi"/>
          <w:b/>
          <w:bCs/>
        </w:rPr>
        <w:t xml:space="preserve"> the IRB</w:t>
      </w:r>
      <w:r w:rsidR="00EB50B9" w:rsidRPr="009C3F2E">
        <w:rPr>
          <w:rFonts w:ascii="Aptos" w:hAnsi="Aptos" w:cstheme="minorHAnsi"/>
          <w:b/>
          <w:bCs/>
        </w:rPr>
        <w:t xml:space="preserve"> Address Allegations or Issues of Non-Compliance?</w:t>
      </w:r>
    </w:p>
    <w:p w14:paraId="4D86C937" w14:textId="77777777" w:rsidR="006F05EF" w:rsidRDefault="006F05EF" w:rsidP="00934B45">
      <w:pPr>
        <w:kinsoku w:val="0"/>
        <w:overflowPunct w:val="0"/>
        <w:autoSpaceDE w:val="0"/>
        <w:autoSpaceDN w:val="0"/>
        <w:adjustRightInd w:val="0"/>
        <w:ind w:right="771"/>
        <w:rPr>
          <w:rFonts w:ascii="Aptos" w:hAnsi="Aptos" w:cstheme="minorHAnsi"/>
          <w:b/>
          <w:bCs/>
        </w:rPr>
      </w:pPr>
    </w:p>
    <w:p w14:paraId="2952396C" w14:textId="5D20C733" w:rsidR="00EB50B9" w:rsidRPr="009C3F2E" w:rsidRDefault="00EB50B9" w:rsidP="00934B45">
      <w:pPr>
        <w:kinsoku w:val="0"/>
        <w:overflowPunct w:val="0"/>
        <w:autoSpaceDE w:val="0"/>
        <w:autoSpaceDN w:val="0"/>
        <w:adjustRightInd w:val="0"/>
        <w:ind w:right="771"/>
        <w:rPr>
          <w:rFonts w:ascii="Aptos" w:hAnsi="Aptos" w:cstheme="minorHAnsi"/>
        </w:rPr>
      </w:pPr>
      <w:r w:rsidRPr="009C3F2E">
        <w:rPr>
          <w:rFonts w:ascii="Aptos" w:hAnsi="Aptos" w:cstheme="minorHAnsi"/>
          <w:b/>
          <w:bCs/>
        </w:rPr>
        <w:t xml:space="preserve">Non-Compliance </w:t>
      </w:r>
      <w:r w:rsidRPr="009C3F2E">
        <w:rPr>
          <w:rFonts w:ascii="Aptos" w:hAnsi="Aptos" w:cstheme="minorHAnsi"/>
        </w:rPr>
        <w:t>is failure to follow the regulations</w:t>
      </w:r>
      <w:r w:rsidR="006F05EF">
        <w:rPr>
          <w:rFonts w:ascii="Aptos" w:hAnsi="Aptos" w:cstheme="minorHAnsi"/>
        </w:rPr>
        <w:t xml:space="preserve"> </w:t>
      </w:r>
      <w:r w:rsidRPr="009C3F2E">
        <w:rPr>
          <w:rFonts w:ascii="Aptos" w:hAnsi="Aptos" w:cstheme="minorHAnsi"/>
        </w:rPr>
        <w:t>or the requirements and determinations of the IRB. Examples of non-compliance may include the following:</w:t>
      </w:r>
    </w:p>
    <w:p w14:paraId="52719F34" w14:textId="2DEC63DE" w:rsidR="00EB50B9" w:rsidRPr="009C3F2E" w:rsidRDefault="00EB50B9" w:rsidP="00934B45">
      <w:pPr>
        <w:pStyle w:val="ListParagraph"/>
        <w:numPr>
          <w:ilvl w:val="0"/>
          <w:numId w:val="13"/>
        </w:numPr>
        <w:tabs>
          <w:tab w:val="left" w:pos="881"/>
        </w:tabs>
        <w:kinsoku w:val="0"/>
        <w:overflowPunct w:val="0"/>
        <w:spacing w:before="19"/>
        <w:ind w:left="560"/>
        <w:rPr>
          <w:rFonts w:ascii="Aptos" w:hAnsi="Aptos" w:cstheme="minorHAnsi"/>
        </w:rPr>
      </w:pPr>
      <w:r w:rsidRPr="009C3F2E">
        <w:rPr>
          <w:rFonts w:ascii="Aptos" w:hAnsi="Aptos" w:cstheme="minorHAnsi"/>
        </w:rPr>
        <w:t xml:space="preserve">Failure to obtain IRB approval for </w:t>
      </w:r>
      <w:r w:rsidR="00D90D2C">
        <w:rPr>
          <w:rFonts w:ascii="Aptos" w:hAnsi="Aptos" w:cstheme="minorHAnsi"/>
        </w:rPr>
        <w:t>research involving human subjects</w:t>
      </w:r>
      <w:r w:rsidRPr="009C3F2E">
        <w:rPr>
          <w:rFonts w:ascii="Aptos" w:hAnsi="Aptos" w:cstheme="minorHAnsi"/>
        </w:rPr>
        <w:t>.</w:t>
      </w:r>
    </w:p>
    <w:p w14:paraId="6BF565DB" w14:textId="77777777" w:rsidR="00EB50B9" w:rsidRPr="009C3F2E" w:rsidRDefault="00EB50B9" w:rsidP="00934B45">
      <w:pPr>
        <w:pStyle w:val="ListParagraph"/>
        <w:numPr>
          <w:ilvl w:val="0"/>
          <w:numId w:val="13"/>
        </w:numPr>
        <w:tabs>
          <w:tab w:val="left" w:pos="881"/>
        </w:tabs>
        <w:kinsoku w:val="0"/>
        <w:overflowPunct w:val="0"/>
        <w:spacing w:before="15"/>
        <w:ind w:left="560"/>
        <w:rPr>
          <w:rFonts w:ascii="Aptos" w:hAnsi="Aptos" w:cstheme="minorHAnsi"/>
        </w:rPr>
      </w:pPr>
      <w:r w:rsidRPr="009C3F2E">
        <w:rPr>
          <w:rFonts w:ascii="Aptos" w:hAnsi="Aptos" w:cstheme="minorHAnsi"/>
        </w:rPr>
        <w:t>Inadequate or non-existent procedures for the informed consent</w:t>
      </w:r>
      <w:r w:rsidRPr="009C3F2E">
        <w:rPr>
          <w:rFonts w:ascii="Aptos" w:hAnsi="Aptos" w:cstheme="minorHAnsi"/>
          <w:spacing w:val="-3"/>
        </w:rPr>
        <w:t xml:space="preserve"> </w:t>
      </w:r>
      <w:r w:rsidRPr="009C3F2E">
        <w:rPr>
          <w:rFonts w:ascii="Aptos" w:hAnsi="Aptos" w:cstheme="minorHAnsi"/>
        </w:rPr>
        <w:t>process.</w:t>
      </w:r>
    </w:p>
    <w:p w14:paraId="405165D7" w14:textId="77777777" w:rsidR="00EB50B9" w:rsidRPr="009C3F2E" w:rsidRDefault="00EB50B9" w:rsidP="00934B45">
      <w:pPr>
        <w:pStyle w:val="ListParagraph"/>
        <w:numPr>
          <w:ilvl w:val="0"/>
          <w:numId w:val="13"/>
        </w:numPr>
        <w:tabs>
          <w:tab w:val="left" w:pos="881"/>
        </w:tabs>
        <w:kinsoku w:val="0"/>
        <w:overflowPunct w:val="0"/>
        <w:ind w:left="560"/>
        <w:rPr>
          <w:rFonts w:ascii="Aptos" w:hAnsi="Aptos" w:cstheme="minorHAnsi"/>
        </w:rPr>
      </w:pPr>
      <w:r w:rsidRPr="009C3F2E">
        <w:rPr>
          <w:rFonts w:ascii="Aptos" w:hAnsi="Aptos" w:cstheme="minorHAnsi"/>
        </w:rPr>
        <w:t>Failure to report protocol changes.</w:t>
      </w:r>
    </w:p>
    <w:p w14:paraId="0DBCB683" w14:textId="77777777" w:rsidR="00EB50B9" w:rsidRPr="009C3F2E" w:rsidRDefault="00EB50B9" w:rsidP="00934B45">
      <w:pPr>
        <w:pStyle w:val="ListParagraph"/>
        <w:numPr>
          <w:ilvl w:val="0"/>
          <w:numId w:val="13"/>
        </w:numPr>
        <w:tabs>
          <w:tab w:val="left" w:pos="881"/>
        </w:tabs>
        <w:kinsoku w:val="0"/>
        <w:overflowPunct w:val="0"/>
        <w:spacing w:before="18"/>
        <w:ind w:left="560"/>
        <w:rPr>
          <w:rFonts w:ascii="Aptos" w:hAnsi="Aptos" w:cstheme="minorHAnsi"/>
        </w:rPr>
      </w:pPr>
      <w:r w:rsidRPr="009C3F2E">
        <w:rPr>
          <w:rFonts w:ascii="Aptos" w:hAnsi="Aptos" w:cstheme="minorHAnsi"/>
        </w:rPr>
        <w:t>Inadequate storage of confidential data, missing reports, missing informed</w:t>
      </w:r>
      <w:r w:rsidRPr="009C3F2E">
        <w:rPr>
          <w:rFonts w:ascii="Aptos" w:hAnsi="Aptos" w:cstheme="minorHAnsi"/>
          <w:spacing w:val="-2"/>
        </w:rPr>
        <w:t xml:space="preserve"> </w:t>
      </w:r>
      <w:r w:rsidRPr="009C3F2E">
        <w:rPr>
          <w:rFonts w:ascii="Aptos" w:hAnsi="Aptos" w:cstheme="minorHAnsi"/>
        </w:rPr>
        <w:t>consents.</w:t>
      </w:r>
    </w:p>
    <w:p w14:paraId="25DB9D09" w14:textId="3DB9A0E5" w:rsidR="00EB50B9" w:rsidRDefault="00EB50B9" w:rsidP="006F05EF">
      <w:pPr>
        <w:pStyle w:val="ListParagraph"/>
        <w:numPr>
          <w:ilvl w:val="0"/>
          <w:numId w:val="13"/>
        </w:numPr>
        <w:tabs>
          <w:tab w:val="left" w:pos="881"/>
        </w:tabs>
        <w:kinsoku w:val="0"/>
        <w:overflowPunct w:val="0"/>
        <w:ind w:left="560"/>
        <w:rPr>
          <w:rFonts w:ascii="Aptos" w:hAnsi="Aptos" w:cstheme="minorHAnsi"/>
        </w:rPr>
      </w:pPr>
      <w:r w:rsidRPr="006F05EF">
        <w:rPr>
          <w:rFonts w:ascii="Aptos" w:hAnsi="Aptos" w:cstheme="minorHAnsi"/>
        </w:rPr>
        <w:t>Enrollment of subjects that fail to meet the inclusion or exclusion criteria of the protocol, which in the opinion of the convened IRB and the Provost’s Office, increase the risk to the</w:t>
      </w:r>
      <w:r w:rsidRPr="006F05EF">
        <w:rPr>
          <w:rFonts w:ascii="Aptos" w:hAnsi="Aptos" w:cstheme="minorHAnsi"/>
          <w:spacing w:val="-8"/>
        </w:rPr>
        <w:t xml:space="preserve"> </w:t>
      </w:r>
      <w:r w:rsidRPr="006F05EF">
        <w:rPr>
          <w:rFonts w:ascii="Aptos" w:hAnsi="Aptos" w:cstheme="minorHAnsi"/>
        </w:rPr>
        <w:t>subject.</w:t>
      </w:r>
    </w:p>
    <w:p w14:paraId="73922EB9" w14:textId="1DA812AE" w:rsidR="006F05EF" w:rsidRDefault="006F05EF" w:rsidP="006F05EF">
      <w:pPr>
        <w:pStyle w:val="ListParagraph"/>
        <w:numPr>
          <w:ilvl w:val="0"/>
          <w:numId w:val="13"/>
        </w:numPr>
        <w:tabs>
          <w:tab w:val="left" w:pos="881"/>
        </w:tabs>
        <w:kinsoku w:val="0"/>
        <w:overflowPunct w:val="0"/>
        <w:ind w:left="560"/>
        <w:rPr>
          <w:rFonts w:ascii="Aptos" w:hAnsi="Aptos" w:cstheme="minorHAnsi"/>
        </w:rPr>
      </w:pPr>
      <w:r>
        <w:rPr>
          <w:rFonts w:ascii="Aptos" w:hAnsi="Aptos" w:cstheme="minorHAnsi"/>
        </w:rPr>
        <w:t>Failure to follow the informed consent or other procedures that are approved by the IRB.</w:t>
      </w:r>
    </w:p>
    <w:p w14:paraId="07BE6C25" w14:textId="49C0736C" w:rsidR="006F05EF" w:rsidRPr="006F05EF" w:rsidRDefault="006F05EF" w:rsidP="006F05EF">
      <w:pPr>
        <w:pStyle w:val="ListParagraph"/>
        <w:numPr>
          <w:ilvl w:val="0"/>
          <w:numId w:val="13"/>
        </w:numPr>
        <w:tabs>
          <w:tab w:val="left" w:pos="881"/>
        </w:tabs>
        <w:kinsoku w:val="0"/>
        <w:overflowPunct w:val="0"/>
        <w:ind w:left="560"/>
        <w:rPr>
          <w:rFonts w:ascii="Aptos" w:hAnsi="Aptos" w:cstheme="minorHAnsi"/>
        </w:rPr>
      </w:pPr>
      <w:r>
        <w:rPr>
          <w:rFonts w:ascii="Aptos" w:hAnsi="Aptos" w:cstheme="minorHAnsi"/>
        </w:rPr>
        <w:t xml:space="preserve">Failure to maintain records as outlined in your proposal. </w:t>
      </w:r>
    </w:p>
    <w:p w14:paraId="752418AA" w14:textId="77777777" w:rsidR="00EB50B9" w:rsidRDefault="00EB50B9" w:rsidP="0086108B">
      <w:pPr>
        <w:kinsoku w:val="0"/>
        <w:overflowPunct w:val="0"/>
        <w:autoSpaceDE w:val="0"/>
        <w:autoSpaceDN w:val="0"/>
        <w:adjustRightInd w:val="0"/>
        <w:spacing w:before="10"/>
        <w:rPr>
          <w:rFonts w:ascii="Aptos" w:hAnsi="Aptos" w:cstheme="minorHAnsi"/>
        </w:rPr>
      </w:pPr>
    </w:p>
    <w:p w14:paraId="44C005AD" w14:textId="32FDAF60" w:rsidR="00D90D2C" w:rsidRDefault="00D90D2C" w:rsidP="0086108B">
      <w:pPr>
        <w:kinsoku w:val="0"/>
        <w:overflowPunct w:val="0"/>
        <w:autoSpaceDE w:val="0"/>
        <w:autoSpaceDN w:val="0"/>
        <w:adjustRightInd w:val="0"/>
        <w:spacing w:before="10"/>
        <w:rPr>
          <w:rFonts w:ascii="Aptos" w:hAnsi="Aptos" w:cstheme="minorHAnsi"/>
        </w:rPr>
      </w:pPr>
      <w:r w:rsidRPr="00D90D2C">
        <w:rPr>
          <w:rFonts w:ascii="Aptos" w:hAnsi="Aptos" w:cstheme="minorHAnsi"/>
          <w:b/>
          <w:bCs/>
        </w:rPr>
        <w:t xml:space="preserve">Unintentional </w:t>
      </w:r>
      <w:r w:rsidR="006F05EF" w:rsidRPr="00D90D2C">
        <w:rPr>
          <w:rFonts w:ascii="Aptos" w:hAnsi="Aptos" w:cstheme="minorHAnsi"/>
          <w:b/>
          <w:bCs/>
        </w:rPr>
        <w:t>non-compliance</w:t>
      </w:r>
      <w:r>
        <w:rPr>
          <w:rFonts w:ascii="Aptos" w:hAnsi="Aptos" w:cstheme="minorHAnsi"/>
        </w:rPr>
        <w:t xml:space="preserve"> results from a researcher’s misunderstanding of the IRB regulations.  Unintentional non-compliance is often </w:t>
      </w:r>
      <w:r w:rsidR="006F05EF">
        <w:rPr>
          <w:rFonts w:ascii="Aptos" w:hAnsi="Aptos" w:cstheme="minorHAnsi"/>
        </w:rPr>
        <w:t>minor and</w:t>
      </w:r>
      <w:r>
        <w:rPr>
          <w:rFonts w:ascii="Aptos" w:hAnsi="Aptos" w:cstheme="minorHAnsi"/>
        </w:rPr>
        <w:t xml:space="preserve"> is corrected immediately by the researcher.  </w:t>
      </w:r>
    </w:p>
    <w:p w14:paraId="331EAC39" w14:textId="77777777" w:rsidR="00D90D2C" w:rsidRPr="009C3F2E" w:rsidRDefault="00D90D2C" w:rsidP="0086108B">
      <w:pPr>
        <w:kinsoku w:val="0"/>
        <w:overflowPunct w:val="0"/>
        <w:autoSpaceDE w:val="0"/>
        <w:autoSpaceDN w:val="0"/>
        <w:adjustRightInd w:val="0"/>
        <w:spacing w:before="10"/>
        <w:rPr>
          <w:rFonts w:ascii="Aptos" w:hAnsi="Aptos" w:cstheme="minorHAnsi"/>
        </w:rPr>
      </w:pPr>
    </w:p>
    <w:p w14:paraId="04D32D05" w14:textId="641FB399" w:rsidR="00EB50B9" w:rsidRPr="009C3F2E" w:rsidRDefault="00EB50B9" w:rsidP="00934B45">
      <w:pPr>
        <w:kinsoku w:val="0"/>
        <w:overflowPunct w:val="0"/>
        <w:autoSpaceDE w:val="0"/>
        <w:autoSpaceDN w:val="0"/>
        <w:adjustRightInd w:val="0"/>
        <w:ind w:right="328"/>
        <w:rPr>
          <w:rFonts w:ascii="Aptos" w:hAnsi="Aptos" w:cstheme="minorHAnsi"/>
        </w:rPr>
      </w:pPr>
      <w:r w:rsidRPr="009C3F2E">
        <w:rPr>
          <w:rFonts w:ascii="Aptos" w:hAnsi="Aptos" w:cstheme="minorHAnsi"/>
          <w:b/>
          <w:bCs/>
        </w:rPr>
        <w:t xml:space="preserve">Serious </w:t>
      </w:r>
      <w:r w:rsidR="006F05EF" w:rsidRPr="009C3F2E">
        <w:rPr>
          <w:rFonts w:ascii="Aptos" w:hAnsi="Aptos" w:cstheme="minorHAnsi"/>
          <w:b/>
          <w:bCs/>
        </w:rPr>
        <w:t>non-compliance</w:t>
      </w:r>
      <w:r w:rsidRPr="009C3F2E">
        <w:rPr>
          <w:rFonts w:ascii="Aptos" w:hAnsi="Aptos" w:cstheme="minorHAnsi"/>
          <w:b/>
          <w:bCs/>
        </w:rPr>
        <w:t xml:space="preserve"> </w:t>
      </w:r>
      <w:r w:rsidRPr="009C3F2E">
        <w:rPr>
          <w:rFonts w:ascii="Aptos" w:hAnsi="Aptos" w:cstheme="minorHAnsi"/>
        </w:rPr>
        <w:t>is an action or omission in the conduct or oversight of research involving human subjects that affects the rights and welfare of participants, increases risks to participants, decreases potential benefits or compromises the integrity or validity of the research. Examples of serious non-compliance may include the following:</w:t>
      </w:r>
    </w:p>
    <w:p w14:paraId="37B121EA" w14:textId="71B0D6DE" w:rsidR="00EB50B9" w:rsidRPr="009C3F2E" w:rsidRDefault="00EB50B9" w:rsidP="00934B45">
      <w:pPr>
        <w:pStyle w:val="ListParagraph"/>
        <w:numPr>
          <w:ilvl w:val="0"/>
          <w:numId w:val="15"/>
        </w:numPr>
        <w:tabs>
          <w:tab w:val="left" w:pos="881"/>
        </w:tabs>
        <w:kinsoku w:val="0"/>
        <w:overflowPunct w:val="0"/>
        <w:spacing w:before="0"/>
        <w:ind w:left="560"/>
        <w:rPr>
          <w:rFonts w:ascii="Aptos" w:hAnsi="Aptos" w:cstheme="minorHAnsi"/>
        </w:rPr>
      </w:pPr>
      <w:r w:rsidRPr="009C3F2E">
        <w:rPr>
          <w:rFonts w:ascii="Aptos" w:hAnsi="Aptos" w:cstheme="minorHAnsi"/>
        </w:rPr>
        <w:t>Conducting non-exempt research without IRB approval.</w:t>
      </w:r>
    </w:p>
    <w:p w14:paraId="3509754B" w14:textId="77777777" w:rsidR="00EB50B9" w:rsidRPr="009C3F2E" w:rsidRDefault="00EB50B9" w:rsidP="00934B45">
      <w:pPr>
        <w:kinsoku w:val="0"/>
        <w:overflowPunct w:val="0"/>
        <w:autoSpaceDE w:val="0"/>
        <w:autoSpaceDN w:val="0"/>
        <w:adjustRightInd w:val="0"/>
        <w:ind w:right="153"/>
        <w:jc w:val="right"/>
        <w:rPr>
          <w:rFonts w:ascii="Aptos" w:hAnsi="Aptos" w:cstheme="minorHAnsi"/>
          <w:w w:val="90"/>
        </w:rPr>
        <w:sectPr w:rsidR="00EB50B9" w:rsidRPr="009C3F2E" w:rsidSect="00954E47">
          <w:type w:val="continuous"/>
          <w:pgSz w:w="12240" w:h="15840"/>
          <w:pgMar w:top="1440" w:right="1080" w:bottom="1440" w:left="1080" w:header="720" w:footer="720" w:gutter="0"/>
          <w:cols w:space="720"/>
          <w:noEndnote/>
          <w:docGrid w:linePitch="326"/>
        </w:sectPr>
      </w:pPr>
    </w:p>
    <w:p w14:paraId="46E581FB" w14:textId="77777777" w:rsidR="00EB50B9" w:rsidRPr="009C3F2E" w:rsidRDefault="00EB50B9" w:rsidP="00934B45">
      <w:pPr>
        <w:pStyle w:val="ListParagraph"/>
        <w:numPr>
          <w:ilvl w:val="0"/>
          <w:numId w:val="15"/>
        </w:numPr>
        <w:tabs>
          <w:tab w:val="left" w:pos="881"/>
        </w:tabs>
        <w:kinsoku w:val="0"/>
        <w:overflowPunct w:val="0"/>
        <w:spacing w:before="0"/>
        <w:ind w:left="560"/>
        <w:rPr>
          <w:rFonts w:ascii="Aptos" w:hAnsi="Aptos" w:cstheme="minorHAnsi"/>
        </w:rPr>
      </w:pPr>
      <w:bookmarkStart w:id="20" w:name="Continuing_Non-Compliance"/>
      <w:bookmarkStart w:id="21" w:name="How_do_I_Address_Unanticipated_Problems_"/>
      <w:bookmarkStart w:id="22" w:name="_bookmark9"/>
      <w:bookmarkEnd w:id="20"/>
      <w:bookmarkEnd w:id="21"/>
      <w:bookmarkEnd w:id="22"/>
      <w:r w:rsidRPr="009C3F2E">
        <w:rPr>
          <w:rFonts w:ascii="Aptos" w:hAnsi="Aptos" w:cstheme="minorHAnsi"/>
        </w:rPr>
        <w:t>Serious protocol deviations that may place subjects at risk from the</w:t>
      </w:r>
      <w:r w:rsidRPr="009C3F2E">
        <w:rPr>
          <w:rFonts w:ascii="Aptos" w:hAnsi="Aptos" w:cstheme="minorHAnsi"/>
          <w:spacing w:val="-6"/>
        </w:rPr>
        <w:t xml:space="preserve"> </w:t>
      </w:r>
      <w:r w:rsidRPr="009C3F2E">
        <w:rPr>
          <w:rFonts w:ascii="Aptos" w:hAnsi="Aptos" w:cstheme="minorHAnsi"/>
        </w:rPr>
        <w:t>research.</w:t>
      </w:r>
    </w:p>
    <w:p w14:paraId="6DB85BD0" w14:textId="77777777" w:rsidR="00EB50B9" w:rsidRPr="009C3F2E" w:rsidRDefault="00EB50B9" w:rsidP="0086108B">
      <w:pPr>
        <w:kinsoku w:val="0"/>
        <w:overflowPunct w:val="0"/>
        <w:autoSpaceDE w:val="0"/>
        <w:autoSpaceDN w:val="0"/>
        <w:adjustRightInd w:val="0"/>
        <w:spacing w:before="9"/>
        <w:rPr>
          <w:rFonts w:ascii="Aptos" w:hAnsi="Aptos" w:cstheme="minorHAnsi"/>
        </w:rPr>
      </w:pPr>
    </w:p>
    <w:p w14:paraId="54A72E67" w14:textId="6B267FC5" w:rsidR="00EB50B9" w:rsidRPr="009C3F2E" w:rsidRDefault="00EB50B9" w:rsidP="0086108B">
      <w:pPr>
        <w:kinsoku w:val="0"/>
        <w:overflowPunct w:val="0"/>
        <w:autoSpaceDE w:val="0"/>
        <w:autoSpaceDN w:val="0"/>
        <w:adjustRightInd w:val="0"/>
        <w:ind w:left="-1" w:right="328"/>
        <w:rPr>
          <w:rFonts w:ascii="Aptos" w:hAnsi="Aptos" w:cstheme="minorHAnsi"/>
        </w:rPr>
      </w:pPr>
      <w:r w:rsidRPr="009C3F2E">
        <w:rPr>
          <w:rFonts w:ascii="Aptos" w:hAnsi="Aptos" w:cstheme="minorHAnsi"/>
          <w:b/>
          <w:bCs/>
        </w:rPr>
        <w:t xml:space="preserve">Continuing Non-Compliance </w:t>
      </w:r>
      <w:r w:rsidRPr="009C3F2E">
        <w:rPr>
          <w:rFonts w:ascii="Aptos" w:hAnsi="Aptos" w:cstheme="minorHAnsi"/>
        </w:rPr>
        <w:t xml:space="preserve">is a pattern of non-compliance that, in the judgment of the </w:t>
      </w:r>
      <w:r w:rsidR="006F05EF">
        <w:rPr>
          <w:rFonts w:ascii="Aptos" w:hAnsi="Aptos" w:cstheme="minorHAnsi"/>
        </w:rPr>
        <w:t>IRB Chair or Provost</w:t>
      </w:r>
      <w:r w:rsidRPr="009C3F2E">
        <w:rPr>
          <w:rFonts w:ascii="Aptos" w:hAnsi="Aptos" w:cstheme="minorHAnsi"/>
        </w:rPr>
        <w:t>, indicates a lack of understanding of the regulations or institutional requirements that may affect the rights and welfare of participants, would have been foreseen as compromising the scientific integrity of a study such that important conclusions could no longer be reached, suggests a likelihood that non-compliance will continue without intervention, or frequent instances of minor noncompliance.</w:t>
      </w:r>
    </w:p>
    <w:p w14:paraId="2CABF85D" w14:textId="77777777" w:rsidR="00EB50B9" w:rsidRPr="009C3F2E" w:rsidRDefault="00EB50B9" w:rsidP="0086108B">
      <w:pPr>
        <w:kinsoku w:val="0"/>
        <w:overflowPunct w:val="0"/>
        <w:autoSpaceDE w:val="0"/>
        <w:autoSpaceDN w:val="0"/>
        <w:adjustRightInd w:val="0"/>
        <w:rPr>
          <w:rFonts w:ascii="Aptos" w:hAnsi="Aptos" w:cstheme="minorHAnsi"/>
        </w:rPr>
      </w:pPr>
    </w:p>
    <w:p w14:paraId="430113C3" w14:textId="77777777" w:rsidR="00D90D2C" w:rsidRDefault="00EB50B9" w:rsidP="0086108B">
      <w:pPr>
        <w:kinsoku w:val="0"/>
        <w:overflowPunct w:val="0"/>
        <w:autoSpaceDE w:val="0"/>
        <w:autoSpaceDN w:val="0"/>
        <w:adjustRightInd w:val="0"/>
        <w:ind w:left="-1" w:right="266"/>
        <w:rPr>
          <w:rFonts w:ascii="Aptos" w:hAnsi="Aptos" w:cstheme="minorHAnsi"/>
        </w:rPr>
      </w:pPr>
      <w:r w:rsidRPr="009C3F2E">
        <w:rPr>
          <w:rFonts w:ascii="Aptos" w:hAnsi="Aptos" w:cstheme="minorHAnsi"/>
        </w:rPr>
        <w:t xml:space="preserve">Continuing non-compliance also includes failure to respond to a request to resolve an episode of non-compliance. </w:t>
      </w:r>
    </w:p>
    <w:p w14:paraId="4CE8EF26" w14:textId="77777777" w:rsidR="00D90D2C" w:rsidRDefault="00D90D2C" w:rsidP="0086108B">
      <w:pPr>
        <w:kinsoku w:val="0"/>
        <w:overflowPunct w:val="0"/>
        <w:autoSpaceDE w:val="0"/>
        <w:autoSpaceDN w:val="0"/>
        <w:adjustRightInd w:val="0"/>
        <w:ind w:left="-1" w:right="266"/>
        <w:rPr>
          <w:rFonts w:ascii="Aptos" w:hAnsi="Aptos" w:cstheme="minorHAnsi"/>
        </w:rPr>
      </w:pPr>
    </w:p>
    <w:p w14:paraId="5C63E48C" w14:textId="4213D603" w:rsidR="00EB50B9" w:rsidRPr="009C3F2E" w:rsidRDefault="00D90D2C" w:rsidP="00D90D2C">
      <w:pPr>
        <w:kinsoku w:val="0"/>
        <w:overflowPunct w:val="0"/>
        <w:autoSpaceDE w:val="0"/>
        <w:autoSpaceDN w:val="0"/>
        <w:adjustRightInd w:val="0"/>
        <w:ind w:left="-1" w:right="266"/>
        <w:rPr>
          <w:rFonts w:ascii="Aptos" w:hAnsi="Aptos" w:cstheme="minorHAnsi"/>
        </w:rPr>
      </w:pPr>
      <w:r>
        <w:rPr>
          <w:rFonts w:ascii="Aptos" w:hAnsi="Aptos" w:cstheme="minorHAnsi"/>
        </w:rPr>
        <w:lastRenderedPageBreak/>
        <w:t xml:space="preserve">Non-compliance with IRB regulations can result in referral for research misconduct, a letter of censure from the IRB, or discontinuation of a researcher’s ability to perform research at the institution.  </w:t>
      </w:r>
      <w:r w:rsidR="00EB50B9" w:rsidRPr="009C3F2E">
        <w:rPr>
          <w:rFonts w:ascii="Aptos" w:hAnsi="Aptos" w:cstheme="minorHAnsi"/>
        </w:rPr>
        <w:t>Detailed instructions on the investigation and resolution of Non-Compliance Issues can be requested of the IRB Chair</w:t>
      </w:r>
      <w:r w:rsidR="006F05EF">
        <w:rPr>
          <w:rFonts w:ascii="Aptos" w:hAnsi="Aptos" w:cstheme="minorHAnsi"/>
        </w:rPr>
        <w:t>.</w:t>
      </w:r>
    </w:p>
    <w:p w14:paraId="7F43A3C0" w14:textId="77777777" w:rsidR="00EB50B9" w:rsidRPr="009C3F2E" w:rsidRDefault="00EB50B9" w:rsidP="0086108B">
      <w:pPr>
        <w:kinsoku w:val="0"/>
        <w:overflowPunct w:val="0"/>
        <w:autoSpaceDE w:val="0"/>
        <w:autoSpaceDN w:val="0"/>
        <w:adjustRightInd w:val="0"/>
        <w:spacing w:before="6"/>
        <w:rPr>
          <w:rFonts w:ascii="Aptos" w:hAnsi="Aptos" w:cstheme="minorHAnsi"/>
        </w:rPr>
      </w:pPr>
    </w:p>
    <w:p w14:paraId="23E5DBA3" w14:textId="0CB1DB50" w:rsidR="00EB50B9" w:rsidRPr="009C3F2E" w:rsidRDefault="0086108B" w:rsidP="00D80903">
      <w:pPr>
        <w:kinsoku w:val="0"/>
        <w:overflowPunct w:val="0"/>
        <w:autoSpaceDE w:val="0"/>
        <w:autoSpaceDN w:val="0"/>
        <w:adjustRightInd w:val="0"/>
        <w:ind w:left="-1"/>
        <w:outlineLvl w:val="0"/>
        <w:rPr>
          <w:rFonts w:ascii="Aptos" w:hAnsi="Aptos" w:cstheme="minorHAnsi"/>
          <w:b/>
          <w:bCs/>
        </w:rPr>
      </w:pPr>
      <w:r w:rsidRPr="009C3F2E">
        <w:rPr>
          <w:rFonts w:ascii="Aptos" w:hAnsi="Aptos" w:cstheme="minorHAnsi"/>
          <w:b/>
          <w:bCs/>
        </w:rPr>
        <w:t>X</w:t>
      </w:r>
      <w:r w:rsidR="009618CC">
        <w:rPr>
          <w:rFonts w:ascii="Aptos" w:hAnsi="Aptos" w:cstheme="minorHAnsi"/>
          <w:b/>
          <w:bCs/>
        </w:rPr>
        <w:t>IV</w:t>
      </w:r>
      <w:r w:rsidRPr="009C3F2E">
        <w:rPr>
          <w:rFonts w:ascii="Aptos" w:hAnsi="Aptos" w:cstheme="minorHAnsi"/>
          <w:b/>
          <w:bCs/>
        </w:rPr>
        <w:t xml:space="preserve">.  </w:t>
      </w:r>
      <w:r w:rsidR="00EB50B9" w:rsidRPr="009C3F2E">
        <w:rPr>
          <w:rFonts w:ascii="Aptos" w:hAnsi="Aptos" w:cstheme="minorHAnsi"/>
          <w:b/>
          <w:bCs/>
        </w:rPr>
        <w:t>How do I Address Unanticipated Problems Involving Risks to Participants or Others?</w:t>
      </w:r>
    </w:p>
    <w:p w14:paraId="4427B1B7" w14:textId="43E34104" w:rsidR="00EB50B9" w:rsidRDefault="00EB50B9" w:rsidP="00D80903">
      <w:pPr>
        <w:kinsoku w:val="0"/>
        <w:overflowPunct w:val="0"/>
        <w:autoSpaceDE w:val="0"/>
        <w:autoSpaceDN w:val="0"/>
        <w:adjustRightInd w:val="0"/>
        <w:ind w:left="-1" w:right="328"/>
        <w:rPr>
          <w:rFonts w:ascii="Aptos" w:hAnsi="Aptos" w:cstheme="minorHAnsi"/>
        </w:rPr>
      </w:pPr>
      <w:r w:rsidRPr="009C3F2E">
        <w:rPr>
          <w:rFonts w:ascii="Aptos" w:hAnsi="Aptos" w:cstheme="minorHAnsi"/>
        </w:rPr>
        <w:t>For issues regarding unanticipated problems involving risks to participants or others, an investigator should contact immediately the IRB Chair</w:t>
      </w:r>
      <w:r w:rsidR="006F05EF">
        <w:rPr>
          <w:rFonts w:ascii="Aptos" w:hAnsi="Aptos" w:cstheme="minorHAnsi"/>
        </w:rPr>
        <w:t xml:space="preserve"> at </w:t>
      </w:r>
      <w:hyperlink r:id="rId12" w:history="1">
        <w:r w:rsidR="006F05EF" w:rsidRPr="00E20763">
          <w:rPr>
            <w:rStyle w:val="Hyperlink"/>
            <w:rFonts w:ascii="Aptos" w:hAnsi="Aptos" w:cstheme="minorHAnsi"/>
          </w:rPr>
          <w:t>irb@rmc.edu</w:t>
        </w:r>
      </w:hyperlink>
      <w:r w:rsidR="006F05EF">
        <w:rPr>
          <w:rFonts w:ascii="Aptos" w:hAnsi="Aptos" w:cstheme="minorHAnsi"/>
        </w:rPr>
        <w:t>.</w:t>
      </w:r>
    </w:p>
    <w:p w14:paraId="78E6704B" w14:textId="77777777" w:rsidR="006F05EF" w:rsidRPr="009C3F2E" w:rsidRDefault="006F05EF" w:rsidP="0086108B">
      <w:pPr>
        <w:kinsoku w:val="0"/>
        <w:overflowPunct w:val="0"/>
        <w:autoSpaceDE w:val="0"/>
        <w:autoSpaceDN w:val="0"/>
        <w:adjustRightInd w:val="0"/>
        <w:spacing w:before="1"/>
        <w:ind w:left="-1" w:right="328"/>
        <w:rPr>
          <w:rFonts w:ascii="Aptos" w:hAnsi="Aptos" w:cstheme="minorHAnsi"/>
        </w:rPr>
      </w:pPr>
    </w:p>
    <w:p w14:paraId="41D9877B" w14:textId="2EBC024F" w:rsidR="00EB50B9" w:rsidRPr="009C3F2E" w:rsidRDefault="00EB50B9" w:rsidP="0086108B">
      <w:pPr>
        <w:kinsoku w:val="0"/>
        <w:overflowPunct w:val="0"/>
        <w:autoSpaceDE w:val="0"/>
        <w:autoSpaceDN w:val="0"/>
        <w:adjustRightInd w:val="0"/>
        <w:spacing w:line="252" w:lineRule="exact"/>
        <w:ind w:right="153"/>
        <w:jc w:val="center"/>
        <w:rPr>
          <w:rFonts w:ascii="Aptos" w:hAnsi="Aptos" w:cstheme="minorHAnsi"/>
          <w:w w:val="90"/>
        </w:rPr>
      </w:pPr>
    </w:p>
    <w:p w14:paraId="1EE70B85" w14:textId="77777777" w:rsidR="00837AD9" w:rsidRPr="009C3F2E" w:rsidRDefault="00837AD9" w:rsidP="0086108B">
      <w:pPr>
        <w:rPr>
          <w:rFonts w:ascii="Aptos" w:hAnsi="Aptos" w:cstheme="minorHAnsi"/>
        </w:rPr>
      </w:pPr>
    </w:p>
    <w:sectPr w:rsidR="00837AD9" w:rsidRPr="009C3F2E" w:rsidSect="00954E47">
      <w:type w:val="continuous"/>
      <w:pgSz w:w="12240" w:h="15840"/>
      <w:pgMar w:top="1440" w:right="1080" w:bottom="1440" w:left="108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5EFE3" w14:textId="77777777" w:rsidR="005F2D57" w:rsidRDefault="005F2D57" w:rsidP="00E11681">
      <w:r>
        <w:separator/>
      </w:r>
    </w:p>
  </w:endnote>
  <w:endnote w:type="continuationSeparator" w:id="0">
    <w:p w14:paraId="6E057D1A" w14:textId="77777777" w:rsidR="005F2D57" w:rsidRDefault="005F2D57" w:rsidP="00E11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253113"/>
      <w:docPartObj>
        <w:docPartGallery w:val="Page Numbers (Bottom of Page)"/>
        <w:docPartUnique/>
      </w:docPartObj>
    </w:sdtPr>
    <w:sdtContent>
      <w:p w14:paraId="11C8E675" w14:textId="578E106B" w:rsidR="00934B45" w:rsidRDefault="00934B45" w:rsidP="0064205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E6E1FDA" w14:textId="77777777" w:rsidR="00934B45" w:rsidRDefault="00934B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73482033"/>
      <w:docPartObj>
        <w:docPartGallery w:val="Page Numbers (Bottom of Page)"/>
        <w:docPartUnique/>
      </w:docPartObj>
    </w:sdtPr>
    <w:sdtContent>
      <w:p w14:paraId="429F848B" w14:textId="6F54AFAD" w:rsidR="00934B45" w:rsidRDefault="00934B45" w:rsidP="0064205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EF1F061" w14:textId="77777777" w:rsidR="00934B45" w:rsidRDefault="00934B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6883E" w14:textId="77777777" w:rsidR="005F2D57" w:rsidRDefault="005F2D57" w:rsidP="00E11681">
      <w:r>
        <w:separator/>
      </w:r>
    </w:p>
  </w:footnote>
  <w:footnote w:type="continuationSeparator" w:id="0">
    <w:p w14:paraId="18DFFBAA" w14:textId="77777777" w:rsidR="005F2D57" w:rsidRDefault="005F2D57" w:rsidP="00E116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lowerLetter"/>
      <w:lvlText w:val="%1."/>
      <w:lvlJc w:val="left"/>
      <w:pPr>
        <w:ind w:left="880" w:hanging="360"/>
      </w:pPr>
      <w:rPr>
        <w:rFonts w:ascii="Times New Roman" w:hAnsi="Times New Roman" w:cs="Times New Roman"/>
        <w:b w:val="0"/>
        <w:bCs w:val="0"/>
        <w:spacing w:val="-5"/>
        <w:w w:val="99"/>
        <w:sz w:val="24"/>
        <w:szCs w:val="24"/>
      </w:rPr>
    </w:lvl>
    <w:lvl w:ilvl="1">
      <w:numFmt w:val="bullet"/>
      <w:lvlText w:val="ï"/>
      <w:lvlJc w:val="left"/>
      <w:pPr>
        <w:ind w:left="1760" w:hanging="360"/>
      </w:pPr>
    </w:lvl>
    <w:lvl w:ilvl="2">
      <w:numFmt w:val="bullet"/>
      <w:lvlText w:val="ï"/>
      <w:lvlJc w:val="left"/>
      <w:pPr>
        <w:ind w:left="2640" w:hanging="360"/>
      </w:pPr>
    </w:lvl>
    <w:lvl w:ilvl="3">
      <w:numFmt w:val="bullet"/>
      <w:lvlText w:val="ï"/>
      <w:lvlJc w:val="left"/>
      <w:pPr>
        <w:ind w:left="3520" w:hanging="360"/>
      </w:pPr>
    </w:lvl>
    <w:lvl w:ilvl="4">
      <w:numFmt w:val="bullet"/>
      <w:lvlText w:val="ï"/>
      <w:lvlJc w:val="left"/>
      <w:pPr>
        <w:ind w:left="4400" w:hanging="360"/>
      </w:pPr>
    </w:lvl>
    <w:lvl w:ilvl="5">
      <w:numFmt w:val="bullet"/>
      <w:lvlText w:val="ï"/>
      <w:lvlJc w:val="left"/>
      <w:pPr>
        <w:ind w:left="5280" w:hanging="360"/>
      </w:pPr>
    </w:lvl>
    <w:lvl w:ilvl="6">
      <w:numFmt w:val="bullet"/>
      <w:lvlText w:val="ï"/>
      <w:lvlJc w:val="left"/>
      <w:pPr>
        <w:ind w:left="6160" w:hanging="360"/>
      </w:pPr>
    </w:lvl>
    <w:lvl w:ilvl="7">
      <w:numFmt w:val="bullet"/>
      <w:lvlText w:val="ï"/>
      <w:lvlJc w:val="left"/>
      <w:pPr>
        <w:ind w:left="7040" w:hanging="360"/>
      </w:pPr>
    </w:lvl>
    <w:lvl w:ilvl="8">
      <w:numFmt w:val="bullet"/>
      <w:lvlText w:val="ï"/>
      <w:lvlJc w:val="left"/>
      <w:pPr>
        <w:ind w:left="7920" w:hanging="360"/>
      </w:pPr>
    </w:lvl>
  </w:abstractNum>
  <w:abstractNum w:abstractNumId="1" w15:restartNumberingAfterBreak="0">
    <w:nsid w:val="00000403"/>
    <w:multiLevelType w:val="multilevel"/>
    <w:tmpl w:val="00000886"/>
    <w:lvl w:ilvl="0">
      <w:numFmt w:val="bullet"/>
      <w:lvlText w:val="ï"/>
      <w:lvlJc w:val="left"/>
      <w:pPr>
        <w:ind w:left="880" w:hanging="360"/>
      </w:pPr>
      <w:rPr>
        <w:rFonts w:ascii="Arial" w:hAnsi="Arial" w:cs="Arial"/>
        <w:b w:val="0"/>
        <w:bCs w:val="0"/>
        <w:w w:val="131"/>
        <w:sz w:val="24"/>
        <w:szCs w:val="24"/>
      </w:rPr>
    </w:lvl>
    <w:lvl w:ilvl="1">
      <w:numFmt w:val="bullet"/>
      <w:lvlText w:val="ï"/>
      <w:lvlJc w:val="left"/>
      <w:pPr>
        <w:ind w:left="1760" w:hanging="360"/>
      </w:pPr>
    </w:lvl>
    <w:lvl w:ilvl="2">
      <w:numFmt w:val="bullet"/>
      <w:lvlText w:val="ï"/>
      <w:lvlJc w:val="left"/>
      <w:pPr>
        <w:ind w:left="2640" w:hanging="360"/>
      </w:pPr>
    </w:lvl>
    <w:lvl w:ilvl="3">
      <w:numFmt w:val="bullet"/>
      <w:lvlText w:val="ï"/>
      <w:lvlJc w:val="left"/>
      <w:pPr>
        <w:ind w:left="3520" w:hanging="360"/>
      </w:pPr>
    </w:lvl>
    <w:lvl w:ilvl="4">
      <w:numFmt w:val="bullet"/>
      <w:lvlText w:val="ï"/>
      <w:lvlJc w:val="left"/>
      <w:pPr>
        <w:ind w:left="4400" w:hanging="360"/>
      </w:pPr>
    </w:lvl>
    <w:lvl w:ilvl="5">
      <w:numFmt w:val="bullet"/>
      <w:lvlText w:val="ï"/>
      <w:lvlJc w:val="left"/>
      <w:pPr>
        <w:ind w:left="5280" w:hanging="360"/>
      </w:pPr>
    </w:lvl>
    <w:lvl w:ilvl="6">
      <w:numFmt w:val="bullet"/>
      <w:lvlText w:val="ï"/>
      <w:lvlJc w:val="left"/>
      <w:pPr>
        <w:ind w:left="6160" w:hanging="360"/>
      </w:pPr>
    </w:lvl>
    <w:lvl w:ilvl="7">
      <w:numFmt w:val="bullet"/>
      <w:lvlText w:val="ï"/>
      <w:lvlJc w:val="left"/>
      <w:pPr>
        <w:ind w:left="7040" w:hanging="360"/>
      </w:pPr>
    </w:lvl>
    <w:lvl w:ilvl="8">
      <w:numFmt w:val="bullet"/>
      <w:lvlText w:val="ï"/>
      <w:lvlJc w:val="left"/>
      <w:pPr>
        <w:ind w:left="7920" w:hanging="360"/>
      </w:pPr>
    </w:lvl>
  </w:abstractNum>
  <w:abstractNum w:abstractNumId="2" w15:restartNumberingAfterBreak="0">
    <w:nsid w:val="00000404"/>
    <w:multiLevelType w:val="multilevel"/>
    <w:tmpl w:val="00000887"/>
    <w:lvl w:ilvl="0">
      <w:numFmt w:val="bullet"/>
      <w:lvlText w:val="ï"/>
      <w:lvlJc w:val="left"/>
      <w:pPr>
        <w:ind w:left="880" w:hanging="360"/>
      </w:pPr>
      <w:rPr>
        <w:rFonts w:ascii="Arial" w:hAnsi="Arial" w:cs="Arial"/>
        <w:b w:val="0"/>
        <w:bCs w:val="0"/>
        <w:w w:val="131"/>
        <w:sz w:val="24"/>
        <w:szCs w:val="24"/>
      </w:rPr>
    </w:lvl>
    <w:lvl w:ilvl="1">
      <w:numFmt w:val="bullet"/>
      <w:lvlText w:val="ï"/>
      <w:lvlJc w:val="left"/>
      <w:pPr>
        <w:ind w:left="1760" w:hanging="360"/>
      </w:pPr>
    </w:lvl>
    <w:lvl w:ilvl="2">
      <w:numFmt w:val="bullet"/>
      <w:lvlText w:val="ï"/>
      <w:lvlJc w:val="left"/>
      <w:pPr>
        <w:ind w:left="2640" w:hanging="360"/>
      </w:pPr>
    </w:lvl>
    <w:lvl w:ilvl="3">
      <w:numFmt w:val="bullet"/>
      <w:lvlText w:val="ï"/>
      <w:lvlJc w:val="left"/>
      <w:pPr>
        <w:ind w:left="3520" w:hanging="360"/>
      </w:pPr>
    </w:lvl>
    <w:lvl w:ilvl="4">
      <w:numFmt w:val="bullet"/>
      <w:lvlText w:val="ï"/>
      <w:lvlJc w:val="left"/>
      <w:pPr>
        <w:ind w:left="4400" w:hanging="360"/>
      </w:pPr>
    </w:lvl>
    <w:lvl w:ilvl="5">
      <w:numFmt w:val="bullet"/>
      <w:lvlText w:val="ï"/>
      <w:lvlJc w:val="left"/>
      <w:pPr>
        <w:ind w:left="5280" w:hanging="360"/>
      </w:pPr>
    </w:lvl>
    <w:lvl w:ilvl="6">
      <w:numFmt w:val="bullet"/>
      <w:lvlText w:val="ï"/>
      <w:lvlJc w:val="left"/>
      <w:pPr>
        <w:ind w:left="6160" w:hanging="360"/>
      </w:pPr>
    </w:lvl>
    <w:lvl w:ilvl="7">
      <w:numFmt w:val="bullet"/>
      <w:lvlText w:val="ï"/>
      <w:lvlJc w:val="left"/>
      <w:pPr>
        <w:ind w:left="7040" w:hanging="360"/>
      </w:pPr>
    </w:lvl>
    <w:lvl w:ilvl="8">
      <w:numFmt w:val="bullet"/>
      <w:lvlText w:val="ï"/>
      <w:lvlJc w:val="left"/>
      <w:pPr>
        <w:ind w:left="7920" w:hanging="360"/>
      </w:pPr>
    </w:lvl>
  </w:abstractNum>
  <w:abstractNum w:abstractNumId="3" w15:restartNumberingAfterBreak="0">
    <w:nsid w:val="00000405"/>
    <w:multiLevelType w:val="multilevel"/>
    <w:tmpl w:val="00000888"/>
    <w:lvl w:ilvl="0">
      <w:numFmt w:val="bullet"/>
      <w:lvlText w:val="ï"/>
      <w:lvlJc w:val="left"/>
      <w:pPr>
        <w:ind w:left="880" w:hanging="360"/>
      </w:pPr>
      <w:rPr>
        <w:rFonts w:ascii="Arial" w:hAnsi="Arial" w:cs="Arial"/>
        <w:b w:val="0"/>
        <w:bCs w:val="0"/>
        <w:w w:val="131"/>
        <w:sz w:val="24"/>
        <w:szCs w:val="24"/>
      </w:rPr>
    </w:lvl>
    <w:lvl w:ilvl="1">
      <w:numFmt w:val="bullet"/>
      <w:lvlText w:val="ï"/>
      <w:lvlJc w:val="left"/>
      <w:pPr>
        <w:ind w:left="1760" w:hanging="360"/>
      </w:pPr>
    </w:lvl>
    <w:lvl w:ilvl="2">
      <w:numFmt w:val="bullet"/>
      <w:lvlText w:val="ï"/>
      <w:lvlJc w:val="left"/>
      <w:pPr>
        <w:ind w:left="2640" w:hanging="360"/>
      </w:pPr>
    </w:lvl>
    <w:lvl w:ilvl="3">
      <w:numFmt w:val="bullet"/>
      <w:lvlText w:val="ï"/>
      <w:lvlJc w:val="left"/>
      <w:pPr>
        <w:ind w:left="3520" w:hanging="360"/>
      </w:pPr>
    </w:lvl>
    <w:lvl w:ilvl="4">
      <w:numFmt w:val="bullet"/>
      <w:lvlText w:val="ï"/>
      <w:lvlJc w:val="left"/>
      <w:pPr>
        <w:ind w:left="4400" w:hanging="360"/>
      </w:pPr>
    </w:lvl>
    <w:lvl w:ilvl="5">
      <w:numFmt w:val="bullet"/>
      <w:lvlText w:val="ï"/>
      <w:lvlJc w:val="left"/>
      <w:pPr>
        <w:ind w:left="5280" w:hanging="360"/>
      </w:pPr>
    </w:lvl>
    <w:lvl w:ilvl="6">
      <w:numFmt w:val="bullet"/>
      <w:lvlText w:val="ï"/>
      <w:lvlJc w:val="left"/>
      <w:pPr>
        <w:ind w:left="6160" w:hanging="360"/>
      </w:pPr>
    </w:lvl>
    <w:lvl w:ilvl="7">
      <w:numFmt w:val="bullet"/>
      <w:lvlText w:val="ï"/>
      <w:lvlJc w:val="left"/>
      <w:pPr>
        <w:ind w:left="7040" w:hanging="360"/>
      </w:pPr>
    </w:lvl>
    <w:lvl w:ilvl="8">
      <w:numFmt w:val="bullet"/>
      <w:lvlText w:val="ï"/>
      <w:lvlJc w:val="left"/>
      <w:pPr>
        <w:ind w:left="7920" w:hanging="360"/>
      </w:pPr>
    </w:lvl>
  </w:abstractNum>
  <w:abstractNum w:abstractNumId="4" w15:restartNumberingAfterBreak="0">
    <w:nsid w:val="00000406"/>
    <w:multiLevelType w:val="multilevel"/>
    <w:tmpl w:val="00000889"/>
    <w:lvl w:ilvl="0">
      <w:numFmt w:val="bullet"/>
      <w:lvlText w:val="ï"/>
      <w:lvlJc w:val="left"/>
      <w:pPr>
        <w:ind w:left="880" w:hanging="360"/>
      </w:pPr>
      <w:rPr>
        <w:rFonts w:ascii="Arial" w:hAnsi="Arial" w:cs="Arial"/>
        <w:b w:val="0"/>
        <w:bCs w:val="0"/>
        <w:w w:val="131"/>
        <w:sz w:val="24"/>
        <w:szCs w:val="24"/>
      </w:rPr>
    </w:lvl>
    <w:lvl w:ilvl="1">
      <w:numFmt w:val="bullet"/>
      <w:lvlText w:val="ï"/>
      <w:lvlJc w:val="left"/>
      <w:pPr>
        <w:ind w:left="1760" w:hanging="360"/>
      </w:pPr>
    </w:lvl>
    <w:lvl w:ilvl="2">
      <w:numFmt w:val="bullet"/>
      <w:lvlText w:val="ï"/>
      <w:lvlJc w:val="left"/>
      <w:pPr>
        <w:ind w:left="2640" w:hanging="360"/>
      </w:pPr>
    </w:lvl>
    <w:lvl w:ilvl="3">
      <w:numFmt w:val="bullet"/>
      <w:lvlText w:val="ï"/>
      <w:lvlJc w:val="left"/>
      <w:pPr>
        <w:ind w:left="3520" w:hanging="360"/>
      </w:pPr>
    </w:lvl>
    <w:lvl w:ilvl="4">
      <w:numFmt w:val="bullet"/>
      <w:lvlText w:val="ï"/>
      <w:lvlJc w:val="left"/>
      <w:pPr>
        <w:ind w:left="4400" w:hanging="360"/>
      </w:pPr>
    </w:lvl>
    <w:lvl w:ilvl="5">
      <w:numFmt w:val="bullet"/>
      <w:lvlText w:val="ï"/>
      <w:lvlJc w:val="left"/>
      <w:pPr>
        <w:ind w:left="5280" w:hanging="360"/>
      </w:pPr>
    </w:lvl>
    <w:lvl w:ilvl="6">
      <w:numFmt w:val="bullet"/>
      <w:lvlText w:val="ï"/>
      <w:lvlJc w:val="left"/>
      <w:pPr>
        <w:ind w:left="6160" w:hanging="360"/>
      </w:pPr>
    </w:lvl>
    <w:lvl w:ilvl="7">
      <w:numFmt w:val="bullet"/>
      <w:lvlText w:val="ï"/>
      <w:lvlJc w:val="left"/>
      <w:pPr>
        <w:ind w:left="7040" w:hanging="360"/>
      </w:pPr>
    </w:lvl>
    <w:lvl w:ilvl="8">
      <w:numFmt w:val="bullet"/>
      <w:lvlText w:val="ï"/>
      <w:lvlJc w:val="left"/>
      <w:pPr>
        <w:ind w:left="7920" w:hanging="360"/>
      </w:pPr>
    </w:lvl>
  </w:abstractNum>
  <w:abstractNum w:abstractNumId="5" w15:restartNumberingAfterBreak="0">
    <w:nsid w:val="019C7679"/>
    <w:multiLevelType w:val="hybridMultilevel"/>
    <w:tmpl w:val="BABC6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2BD4487"/>
    <w:multiLevelType w:val="hybridMultilevel"/>
    <w:tmpl w:val="6248F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22131D"/>
    <w:multiLevelType w:val="hybridMultilevel"/>
    <w:tmpl w:val="C44C1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DC67EB"/>
    <w:multiLevelType w:val="hybridMultilevel"/>
    <w:tmpl w:val="EE9C7E5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9" w15:restartNumberingAfterBreak="0">
    <w:nsid w:val="1C701AC3"/>
    <w:multiLevelType w:val="hybridMultilevel"/>
    <w:tmpl w:val="C43255E4"/>
    <w:lvl w:ilvl="0" w:tplc="85767A5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82F5118"/>
    <w:multiLevelType w:val="hybridMultilevel"/>
    <w:tmpl w:val="858A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F466E1"/>
    <w:multiLevelType w:val="hybridMultilevel"/>
    <w:tmpl w:val="620A6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7704C3"/>
    <w:multiLevelType w:val="hybridMultilevel"/>
    <w:tmpl w:val="FE361DF4"/>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F015EA"/>
    <w:multiLevelType w:val="hybridMultilevel"/>
    <w:tmpl w:val="EEA83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5F4E42"/>
    <w:multiLevelType w:val="hybridMultilevel"/>
    <w:tmpl w:val="2166C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C26CD3"/>
    <w:multiLevelType w:val="hybridMultilevel"/>
    <w:tmpl w:val="35EE3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9E37F1"/>
    <w:multiLevelType w:val="hybridMultilevel"/>
    <w:tmpl w:val="EA7407D8"/>
    <w:lvl w:ilvl="0" w:tplc="629EA3A2">
      <w:start w:val="5"/>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7" w15:restartNumberingAfterBreak="0">
    <w:nsid w:val="4BFD6B6F"/>
    <w:multiLevelType w:val="hybridMultilevel"/>
    <w:tmpl w:val="AE6CD768"/>
    <w:lvl w:ilvl="0" w:tplc="04090001">
      <w:start w:val="1"/>
      <w:numFmt w:val="bullet"/>
      <w:lvlText w:val=""/>
      <w:lvlJc w:val="left"/>
      <w:pPr>
        <w:ind w:left="325" w:hanging="360"/>
      </w:pPr>
      <w:rPr>
        <w:rFonts w:ascii="Symbol" w:hAnsi="Symbol" w:hint="default"/>
      </w:rPr>
    </w:lvl>
    <w:lvl w:ilvl="1" w:tplc="04090003" w:tentative="1">
      <w:start w:val="1"/>
      <w:numFmt w:val="bullet"/>
      <w:lvlText w:val="o"/>
      <w:lvlJc w:val="left"/>
      <w:pPr>
        <w:ind w:left="1045" w:hanging="360"/>
      </w:pPr>
      <w:rPr>
        <w:rFonts w:ascii="Courier New" w:hAnsi="Courier New" w:cs="Courier New" w:hint="default"/>
      </w:rPr>
    </w:lvl>
    <w:lvl w:ilvl="2" w:tplc="04090005" w:tentative="1">
      <w:start w:val="1"/>
      <w:numFmt w:val="bullet"/>
      <w:lvlText w:val=""/>
      <w:lvlJc w:val="left"/>
      <w:pPr>
        <w:ind w:left="1765" w:hanging="360"/>
      </w:pPr>
      <w:rPr>
        <w:rFonts w:ascii="Wingdings" w:hAnsi="Wingdings" w:hint="default"/>
      </w:rPr>
    </w:lvl>
    <w:lvl w:ilvl="3" w:tplc="04090001" w:tentative="1">
      <w:start w:val="1"/>
      <w:numFmt w:val="bullet"/>
      <w:lvlText w:val=""/>
      <w:lvlJc w:val="left"/>
      <w:pPr>
        <w:ind w:left="2485" w:hanging="360"/>
      </w:pPr>
      <w:rPr>
        <w:rFonts w:ascii="Symbol" w:hAnsi="Symbol" w:hint="default"/>
      </w:rPr>
    </w:lvl>
    <w:lvl w:ilvl="4" w:tplc="04090003" w:tentative="1">
      <w:start w:val="1"/>
      <w:numFmt w:val="bullet"/>
      <w:lvlText w:val="o"/>
      <w:lvlJc w:val="left"/>
      <w:pPr>
        <w:ind w:left="3205" w:hanging="360"/>
      </w:pPr>
      <w:rPr>
        <w:rFonts w:ascii="Courier New" w:hAnsi="Courier New" w:cs="Courier New" w:hint="default"/>
      </w:rPr>
    </w:lvl>
    <w:lvl w:ilvl="5" w:tplc="04090005" w:tentative="1">
      <w:start w:val="1"/>
      <w:numFmt w:val="bullet"/>
      <w:lvlText w:val=""/>
      <w:lvlJc w:val="left"/>
      <w:pPr>
        <w:ind w:left="3925" w:hanging="360"/>
      </w:pPr>
      <w:rPr>
        <w:rFonts w:ascii="Wingdings" w:hAnsi="Wingdings" w:hint="default"/>
      </w:rPr>
    </w:lvl>
    <w:lvl w:ilvl="6" w:tplc="04090001" w:tentative="1">
      <w:start w:val="1"/>
      <w:numFmt w:val="bullet"/>
      <w:lvlText w:val=""/>
      <w:lvlJc w:val="left"/>
      <w:pPr>
        <w:ind w:left="4645" w:hanging="360"/>
      </w:pPr>
      <w:rPr>
        <w:rFonts w:ascii="Symbol" w:hAnsi="Symbol" w:hint="default"/>
      </w:rPr>
    </w:lvl>
    <w:lvl w:ilvl="7" w:tplc="04090003" w:tentative="1">
      <w:start w:val="1"/>
      <w:numFmt w:val="bullet"/>
      <w:lvlText w:val="o"/>
      <w:lvlJc w:val="left"/>
      <w:pPr>
        <w:ind w:left="5365" w:hanging="360"/>
      </w:pPr>
      <w:rPr>
        <w:rFonts w:ascii="Courier New" w:hAnsi="Courier New" w:cs="Courier New" w:hint="default"/>
      </w:rPr>
    </w:lvl>
    <w:lvl w:ilvl="8" w:tplc="04090005" w:tentative="1">
      <w:start w:val="1"/>
      <w:numFmt w:val="bullet"/>
      <w:lvlText w:val=""/>
      <w:lvlJc w:val="left"/>
      <w:pPr>
        <w:ind w:left="6085" w:hanging="360"/>
      </w:pPr>
      <w:rPr>
        <w:rFonts w:ascii="Wingdings" w:hAnsi="Wingdings" w:hint="default"/>
      </w:rPr>
    </w:lvl>
  </w:abstractNum>
  <w:abstractNum w:abstractNumId="18" w15:restartNumberingAfterBreak="0">
    <w:nsid w:val="5199155E"/>
    <w:multiLevelType w:val="hybridMultilevel"/>
    <w:tmpl w:val="BA90C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0343CF"/>
    <w:multiLevelType w:val="hybridMultilevel"/>
    <w:tmpl w:val="FD264E0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6425DA"/>
    <w:multiLevelType w:val="hybridMultilevel"/>
    <w:tmpl w:val="C5D04F10"/>
    <w:lvl w:ilvl="0" w:tplc="04090001">
      <w:start w:val="1"/>
      <w:numFmt w:val="bullet"/>
      <w:lvlText w:val=""/>
      <w:lvlJc w:val="left"/>
      <w:pPr>
        <w:ind w:left="1239" w:hanging="360"/>
      </w:pPr>
      <w:rPr>
        <w:rFonts w:ascii="Symbol" w:hAnsi="Symbol" w:hint="default"/>
      </w:rPr>
    </w:lvl>
    <w:lvl w:ilvl="1" w:tplc="04090003" w:tentative="1">
      <w:start w:val="1"/>
      <w:numFmt w:val="bullet"/>
      <w:lvlText w:val="o"/>
      <w:lvlJc w:val="left"/>
      <w:pPr>
        <w:ind w:left="1959" w:hanging="360"/>
      </w:pPr>
      <w:rPr>
        <w:rFonts w:ascii="Courier New" w:hAnsi="Courier New" w:cs="Courier New" w:hint="default"/>
      </w:rPr>
    </w:lvl>
    <w:lvl w:ilvl="2" w:tplc="04090005" w:tentative="1">
      <w:start w:val="1"/>
      <w:numFmt w:val="bullet"/>
      <w:lvlText w:val=""/>
      <w:lvlJc w:val="left"/>
      <w:pPr>
        <w:ind w:left="2679" w:hanging="360"/>
      </w:pPr>
      <w:rPr>
        <w:rFonts w:ascii="Wingdings" w:hAnsi="Wingdings" w:hint="default"/>
      </w:rPr>
    </w:lvl>
    <w:lvl w:ilvl="3" w:tplc="04090001" w:tentative="1">
      <w:start w:val="1"/>
      <w:numFmt w:val="bullet"/>
      <w:lvlText w:val=""/>
      <w:lvlJc w:val="left"/>
      <w:pPr>
        <w:ind w:left="3399" w:hanging="360"/>
      </w:pPr>
      <w:rPr>
        <w:rFonts w:ascii="Symbol" w:hAnsi="Symbol" w:hint="default"/>
      </w:rPr>
    </w:lvl>
    <w:lvl w:ilvl="4" w:tplc="04090003" w:tentative="1">
      <w:start w:val="1"/>
      <w:numFmt w:val="bullet"/>
      <w:lvlText w:val="o"/>
      <w:lvlJc w:val="left"/>
      <w:pPr>
        <w:ind w:left="4119" w:hanging="360"/>
      </w:pPr>
      <w:rPr>
        <w:rFonts w:ascii="Courier New" w:hAnsi="Courier New" w:cs="Courier New" w:hint="default"/>
      </w:rPr>
    </w:lvl>
    <w:lvl w:ilvl="5" w:tplc="04090005" w:tentative="1">
      <w:start w:val="1"/>
      <w:numFmt w:val="bullet"/>
      <w:lvlText w:val=""/>
      <w:lvlJc w:val="left"/>
      <w:pPr>
        <w:ind w:left="4839" w:hanging="360"/>
      </w:pPr>
      <w:rPr>
        <w:rFonts w:ascii="Wingdings" w:hAnsi="Wingdings" w:hint="default"/>
      </w:rPr>
    </w:lvl>
    <w:lvl w:ilvl="6" w:tplc="04090001" w:tentative="1">
      <w:start w:val="1"/>
      <w:numFmt w:val="bullet"/>
      <w:lvlText w:val=""/>
      <w:lvlJc w:val="left"/>
      <w:pPr>
        <w:ind w:left="5559" w:hanging="360"/>
      </w:pPr>
      <w:rPr>
        <w:rFonts w:ascii="Symbol" w:hAnsi="Symbol" w:hint="default"/>
      </w:rPr>
    </w:lvl>
    <w:lvl w:ilvl="7" w:tplc="04090003" w:tentative="1">
      <w:start w:val="1"/>
      <w:numFmt w:val="bullet"/>
      <w:lvlText w:val="o"/>
      <w:lvlJc w:val="left"/>
      <w:pPr>
        <w:ind w:left="6279" w:hanging="360"/>
      </w:pPr>
      <w:rPr>
        <w:rFonts w:ascii="Courier New" w:hAnsi="Courier New" w:cs="Courier New" w:hint="default"/>
      </w:rPr>
    </w:lvl>
    <w:lvl w:ilvl="8" w:tplc="04090005" w:tentative="1">
      <w:start w:val="1"/>
      <w:numFmt w:val="bullet"/>
      <w:lvlText w:val=""/>
      <w:lvlJc w:val="left"/>
      <w:pPr>
        <w:ind w:left="6999" w:hanging="360"/>
      </w:pPr>
      <w:rPr>
        <w:rFonts w:ascii="Wingdings" w:hAnsi="Wingdings" w:hint="default"/>
      </w:rPr>
    </w:lvl>
  </w:abstractNum>
  <w:abstractNum w:abstractNumId="21" w15:restartNumberingAfterBreak="0">
    <w:nsid w:val="5BD010F0"/>
    <w:multiLevelType w:val="hybridMultilevel"/>
    <w:tmpl w:val="DCD0C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C40A64"/>
    <w:multiLevelType w:val="hybridMultilevel"/>
    <w:tmpl w:val="F842C17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920001"/>
    <w:multiLevelType w:val="hybridMultilevel"/>
    <w:tmpl w:val="9B3E0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2E3F6D"/>
    <w:multiLevelType w:val="multilevel"/>
    <w:tmpl w:val="69B22A7E"/>
    <w:lvl w:ilvl="0">
      <w:start w:val="1"/>
      <w:numFmt w:val="bullet"/>
      <w:lvlText w:val=""/>
      <w:lvlJc w:val="left"/>
      <w:pPr>
        <w:tabs>
          <w:tab w:val="num" w:pos="-35"/>
        </w:tabs>
        <w:ind w:left="-35" w:hanging="360"/>
      </w:pPr>
      <w:rPr>
        <w:rFonts w:ascii="Symbol" w:hAnsi="Symbol" w:hint="default"/>
        <w:sz w:val="20"/>
      </w:rPr>
    </w:lvl>
    <w:lvl w:ilvl="1">
      <w:start w:val="3"/>
      <w:numFmt w:val="decimal"/>
      <w:lvlText w:val="%2."/>
      <w:lvlJc w:val="left"/>
      <w:pPr>
        <w:ind w:left="685" w:hanging="360"/>
      </w:pPr>
      <w:rPr>
        <w:rFonts w:hint="default"/>
      </w:rPr>
    </w:lvl>
    <w:lvl w:ilvl="2" w:tentative="1">
      <w:start w:val="1"/>
      <w:numFmt w:val="bullet"/>
      <w:lvlText w:val=""/>
      <w:lvlJc w:val="left"/>
      <w:pPr>
        <w:tabs>
          <w:tab w:val="num" w:pos="1405"/>
        </w:tabs>
        <w:ind w:left="1405" w:hanging="360"/>
      </w:pPr>
      <w:rPr>
        <w:rFonts w:ascii="Wingdings" w:hAnsi="Wingdings" w:hint="default"/>
        <w:sz w:val="20"/>
      </w:rPr>
    </w:lvl>
    <w:lvl w:ilvl="3" w:tentative="1">
      <w:start w:val="1"/>
      <w:numFmt w:val="bullet"/>
      <w:lvlText w:val=""/>
      <w:lvlJc w:val="left"/>
      <w:pPr>
        <w:tabs>
          <w:tab w:val="num" w:pos="2125"/>
        </w:tabs>
        <w:ind w:left="2125" w:hanging="360"/>
      </w:pPr>
      <w:rPr>
        <w:rFonts w:ascii="Wingdings" w:hAnsi="Wingdings" w:hint="default"/>
        <w:sz w:val="20"/>
      </w:rPr>
    </w:lvl>
    <w:lvl w:ilvl="4" w:tentative="1">
      <w:start w:val="1"/>
      <w:numFmt w:val="bullet"/>
      <w:lvlText w:val=""/>
      <w:lvlJc w:val="left"/>
      <w:pPr>
        <w:tabs>
          <w:tab w:val="num" w:pos="2845"/>
        </w:tabs>
        <w:ind w:left="2845" w:hanging="360"/>
      </w:pPr>
      <w:rPr>
        <w:rFonts w:ascii="Wingdings" w:hAnsi="Wingdings" w:hint="default"/>
        <w:sz w:val="20"/>
      </w:rPr>
    </w:lvl>
    <w:lvl w:ilvl="5" w:tentative="1">
      <w:start w:val="1"/>
      <w:numFmt w:val="bullet"/>
      <w:lvlText w:val=""/>
      <w:lvlJc w:val="left"/>
      <w:pPr>
        <w:tabs>
          <w:tab w:val="num" w:pos="3565"/>
        </w:tabs>
        <w:ind w:left="3565" w:hanging="360"/>
      </w:pPr>
      <w:rPr>
        <w:rFonts w:ascii="Wingdings" w:hAnsi="Wingdings" w:hint="default"/>
        <w:sz w:val="20"/>
      </w:rPr>
    </w:lvl>
    <w:lvl w:ilvl="6" w:tentative="1">
      <w:start w:val="1"/>
      <w:numFmt w:val="bullet"/>
      <w:lvlText w:val=""/>
      <w:lvlJc w:val="left"/>
      <w:pPr>
        <w:tabs>
          <w:tab w:val="num" w:pos="4285"/>
        </w:tabs>
        <w:ind w:left="4285" w:hanging="360"/>
      </w:pPr>
      <w:rPr>
        <w:rFonts w:ascii="Wingdings" w:hAnsi="Wingdings" w:hint="default"/>
        <w:sz w:val="20"/>
      </w:rPr>
    </w:lvl>
    <w:lvl w:ilvl="7" w:tentative="1">
      <w:start w:val="1"/>
      <w:numFmt w:val="bullet"/>
      <w:lvlText w:val=""/>
      <w:lvlJc w:val="left"/>
      <w:pPr>
        <w:tabs>
          <w:tab w:val="num" w:pos="5005"/>
        </w:tabs>
        <w:ind w:left="5005" w:hanging="360"/>
      </w:pPr>
      <w:rPr>
        <w:rFonts w:ascii="Wingdings" w:hAnsi="Wingdings" w:hint="default"/>
        <w:sz w:val="20"/>
      </w:rPr>
    </w:lvl>
    <w:lvl w:ilvl="8" w:tentative="1">
      <w:start w:val="1"/>
      <w:numFmt w:val="bullet"/>
      <w:lvlText w:val=""/>
      <w:lvlJc w:val="left"/>
      <w:pPr>
        <w:tabs>
          <w:tab w:val="num" w:pos="5725"/>
        </w:tabs>
        <w:ind w:left="5725" w:hanging="360"/>
      </w:pPr>
      <w:rPr>
        <w:rFonts w:ascii="Wingdings" w:hAnsi="Wingdings" w:hint="default"/>
        <w:sz w:val="20"/>
      </w:rPr>
    </w:lvl>
  </w:abstractNum>
  <w:abstractNum w:abstractNumId="25" w15:restartNumberingAfterBreak="0">
    <w:nsid w:val="7A20018C"/>
    <w:multiLevelType w:val="hybridMultilevel"/>
    <w:tmpl w:val="2C90D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3884556">
    <w:abstractNumId w:val="4"/>
  </w:num>
  <w:num w:numId="2" w16cid:durableId="885261032">
    <w:abstractNumId w:val="3"/>
  </w:num>
  <w:num w:numId="3" w16cid:durableId="917910296">
    <w:abstractNumId w:val="2"/>
  </w:num>
  <w:num w:numId="4" w16cid:durableId="1467821610">
    <w:abstractNumId w:val="1"/>
  </w:num>
  <w:num w:numId="5" w16cid:durableId="396585646">
    <w:abstractNumId w:val="0"/>
  </w:num>
  <w:num w:numId="6" w16cid:durableId="320043454">
    <w:abstractNumId w:val="5"/>
  </w:num>
  <w:num w:numId="7" w16cid:durableId="660499127">
    <w:abstractNumId w:val="23"/>
  </w:num>
  <w:num w:numId="8" w16cid:durableId="1414355002">
    <w:abstractNumId w:val="21"/>
  </w:num>
  <w:num w:numId="9" w16cid:durableId="999691963">
    <w:abstractNumId w:val="25"/>
  </w:num>
  <w:num w:numId="10" w16cid:durableId="895627499">
    <w:abstractNumId w:val="15"/>
  </w:num>
  <w:num w:numId="11" w16cid:durableId="928852405">
    <w:abstractNumId w:val="13"/>
  </w:num>
  <w:num w:numId="12" w16cid:durableId="922182940">
    <w:abstractNumId w:val="20"/>
  </w:num>
  <w:num w:numId="13" w16cid:durableId="1368681475">
    <w:abstractNumId w:val="18"/>
  </w:num>
  <w:num w:numId="14" w16cid:durableId="2113667210">
    <w:abstractNumId w:val="10"/>
  </w:num>
  <w:num w:numId="15" w16cid:durableId="1677726218">
    <w:abstractNumId w:val="6"/>
  </w:num>
  <w:num w:numId="16" w16cid:durableId="895430178">
    <w:abstractNumId w:val="9"/>
  </w:num>
  <w:num w:numId="17" w16cid:durableId="756368151">
    <w:abstractNumId w:val="8"/>
  </w:num>
  <w:num w:numId="18" w16cid:durableId="1375495246">
    <w:abstractNumId w:val="24"/>
  </w:num>
  <w:num w:numId="19" w16cid:durableId="2014797792">
    <w:abstractNumId w:val="7"/>
  </w:num>
  <w:num w:numId="20" w16cid:durableId="175925698">
    <w:abstractNumId w:val="14"/>
  </w:num>
  <w:num w:numId="21" w16cid:durableId="1002391294">
    <w:abstractNumId w:val="11"/>
  </w:num>
  <w:num w:numId="22" w16cid:durableId="302933778">
    <w:abstractNumId w:val="22"/>
  </w:num>
  <w:num w:numId="23" w16cid:durableId="1791700635">
    <w:abstractNumId w:val="16"/>
  </w:num>
  <w:num w:numId="24" w16cid:durableId="264579781">
    <w:abstractNumId w:val="19"/>
  </w:num>
  <w:num w:numId="25" w16cid:durableId="495731078">
    <w:abstractNumId w:val="12"/>
  </w:num>
  <w:num w:numId="26" w16cid:durableId="37527391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0B9"/>
    <w:rsid w:val="0003205D"/>
    <w:rsid w:val="002D23C8"/>
    <w:rsid w:val="00397E81"/>
    <w:rsid w:val="003A1636"/>
    <w:rsid w:val="00510ACA"/>
    <w:rsid w:val="005F2D57"/>
    <w:rsid w:val="006F05EF"/>
    <w:rsid w:val="007854FD"/>
    <w:rsid w:val="007966BA"/>
    <w:rsid w:val="007F53B2"/>
    <w:rsid w:val="00837AD9"/>
    <w:rsid w:val="0086108B"/>
    <w:rsid w:val="00934B45"/>
    <w:rsid w:val="00937DFF"/>
    <w:rsid w:val="00954E47"/>
    <w:rsid w:val="009618CC"/>
    <w:rsid w:val="00976970"/>
    <w:rsid w:val="009C3F2E"/>
    <w:rsid w:val="00AA0DA4"/>
    <w:rsid w:val="00D629F2"/>
    <w:rsid w:val="00D80903"/>
    <w:rsid w:val="00D90D2C"/>
    <w:rsid w:val="00E11681"/>
    <w:rsid w:val="00EB0A12"/>
    <w:rsid w:val="00EB50B9"/>
    <w:rsid w:val="00F77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66BF5"/>
  <w15:chartTrackingRefBased/>
  <w15:docId w15:val="{70A99BB6-6632-8444-8576-FC0E49D44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EB50B9"/>
    <w:pPr>
      <w:autoSpaceDE w:val="0"/>
      <w:autoSpaceDN w:val="0"/>
      <w:adjustRightInd w:val="0"/>
      <w:ind w:left="160"/>
      <w:outlineLvl w:val="0"/>
    </w:pPr>
    <w:rPr>
      <w:rFonts w:ascii="Times New Roman" w:hAnsi="Times New Roman" w:cs="Times New Roman"/>
      <w:b/>
      <w:bCs/>
      <w:u w:val="single"/>
    </w:rPr>
  </w:style>
  <w:style w:type="paragraph" w:styleId="Heading2">
    <w:name w:val="heading 2"/>
    <w:basedOn w:val="Normal"/>
    <w:next w:val="Normal"/>
    <w:link w:val="Heading2Char"/>
    <w:uiPriority w:val="1"/>
    <w:qFormat/>
    <w:rsid w:val="00EB50B9"/>
    <w:pPr>
      <w:autoSpaceDE w:val="0"/>
      <w:autoSpaceDN w:val="0"/>
      <w:adjustRightInd w:val="0"/>
      <w:ind w:left="239"/>
      <w:outlineLvl w:val="1"/>
    </w:pPr>
    <w:rPr>
      <w:rFonts w:ascii="Times New Roman" w:hAnsi="Times New Roman" w:cs="Times New Roman"/>
      <w:b/>
      <w:bCs/>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B50B9"/>
    <w:rPr>
      <w:rFonts w:ascii="Times New Roman" w:hAnsi="Times New Roman" w:cs="Times New Roman"/>
      <w:b/>
      <w:bCs/>
      <w:u w:val="single"/>
    </w:rPr>
  </w:style>
  <w:style w:type="character" w:customStyle="1" w:styleId="Heading2Char">
    <w:name w:val="Heading 2 Char"/>
    <w:basedOn w:val="DefaultParagraphFont"/>
    <w:link w:val="Heading2"/>
    <w:uiPriority w:val="1"/>
    <w:rsid w:val="00EB50B9"/>
    <w:rPr>
      <w:rFonts w:ascii="Times New Roman" w:hAnsi="Times New Roman" w:cs="Times New Roman"/>
      <w:b/>
      <w:bCs/>
      <w:i/>
      <w:iCs/>
      <w:u w:val="single"/>
    </w:rPr>
  </w:style>
  <w:style w:type="paragraph" w:styleId="BodyText">
    <w:name w:val="Body Text"/>
    <w:basedOn w:val="Normal"/>
    <w:link w:val="BodyTextChar"/>
    <w:uiPriority w:val="1"/>
    <w:qFormat/>
    <w:rsid w:val="00EB50B9"/>
    <w:pPr>
      <w:autoSpaceDE w:val="0"/>
      <w:autoSpaceDN w:val="0"/>
      <w:adjustRightInd w:val="0"/>
    </w:pPr>
    <w:rPr>
      <w:rFonts w:ascii="Times New Roman" w:hAnsi="Times New Roman" w:cs="Times New Roman"/>
    </w:rPr>
  </w:style>
  <w:style w:type="character" w:customStyle="1" w:styleId="BodyTextChar">
    <w:name w:val="Body Text Char"/>
    <w:basedOn w:val="DefaultParagraphFont"/>
    <w:link w:val="BodyText"/>
    <w:uiPriority w:val="1"/>
    <w:rsid w:val="00EB50B9"/>
    <w:rPr>
      <w:rFonts w:ascii="Times New Roman" w:hAnsi="Times New Roman" w:cs="Times New Roman"/>
    </w:rPr>
  </w:style>
  <w:style w:type="paragraph" w:styleId="ListParagraph">
    <w:name w:val="List Paragraph"/>
    <w:basedOn w:val="Normal"/>
    <w:uiPriority w:val="34"/>
    <w:qFormat/>
    <w:rsid w:val="00EB50B9"/>
    <w:pPr>
      <w:autoSpaceDE w:val="0"/>
      <w:autoSpaceDN w:val="0"/>
      <w:adjustRightInd w:val="0"/>
      <w:spacing w:before="16"/>
      <w:ind w:left="880" w:hanging="361"/>
    </w:pPr>
    <w:rPr>
      <w:rFonts w:ascii="Times New Roman" w:hAnsi="Times New Roman" w:cs="Times New Roman"/>
    </w:rPr>
  </w:style>
  <w:style w:type="paragraph" w:customStyle="1" w:styleId="TableParagraph">
    <w:name w:val="Table Paragraph"/>
    <w:basedOn w:val="Normal"/>
    <w:uiPriority w:val="1"/>
    <w:qFormat/>
    <w:rsid w:val="00EB50B9"/>
    <w:pPr>
      <w:autoSpaceDE w:val="0"/>
      <w:autoSpaceDN w:val="0"/>
      <w:adjustRightInd w:val="0"/>
    </w:pPr>
    <w:rPr>
      <w:rFonts w:ascii="Times New Roman" w:hAnsi="Times New Roman" w:cs="Times New Roman"/>
    </w:rPr>
  </w:style>
  <w:style w:type="paragraph" w:styleId="Header">
    <w:name w:val="header"/>
    <w:basedOn w:val="Normal"/>
    <w:link w:val="HeaderChar"/>
    <w:uiPriority w:val="99"/>
    <w:unhideWhenUsed/>
    <w:rsid w:val="00E11681"/>
    <w:pPr>
      <w:tabs>
        <w:tab w:val="center" w:pos="4680"/>
        <w:tab w:val="right" w:pos="9360"/>
      </w:tabs>
    </w:pPr>
  </w:style>
  <w:style w:type="character" w:customStyle="1" w:styleId="HeaderChar">
    <w:name w:val="Header Char"/>
    <w:basedOn w:val="DefaultParagraphFont"/>
    <w:link w:val="Header"/>
    <w:uiPriority w:val="99"/>
    <w:rsid w:val="00E11681"/>
  </w:style>
  <w:style w:type="paragraph" w:styleId="Footer">
    <w:name w:val="footer"/>
    <w:basedOn w:val="Normal"/>
    <w:link w:val="FooterChar"/>
    <w:uiPriority w:val="99"/>
    <w:unhideWhenUsed/>
    <w:rsid w:val="00E11681"/>
    <w:pPr>
      <w:tabs>
        <w:tab w:val="center" w:pos="4680"/>
        <w:tab w:val="right" w:pos="9360"/>
      </w:tabs>
    </w:pPr>
  </w:style>
  <w:style w:type="character" w:customStyle="1" w:styleId="FooterChar">
    <w:name w:val="Footer Char"/>
    <w:basedOn w:val="DefaultParagraphFont"/>
    <w:link w:val="Footer"/>
    <w:uiPriority w:val="99"/>
    <w:rsid w:val="00E11681"/>
  </w:style>
  <w:style w:type="paragraph" w:styleId="TOCHeading">
    <w:name w:val="TOC Heading"/>
    <w:basedOn w:val="Heading1"/>
    <w:next w:val="Normal"/>
    <w:uiPriority w:val="39"/>
    <w:unhideWhenUsed/>
    <w:qFormat/>
    <w:rsid w:val="00934B45"/>
    <w:pPr>
      <w:keepNext/>
      <w:keepLines/>
      <w:autoSpaceDE/>
      <w:autoSpaceDN/>
      <w:adjustRightInd/>
      <w:spacing w:before="480" w:line="276" w:lineRule="auto"/>
      <w:ind w:left="0"/>
      <w:outlineLvl w:val="9"/>
    </w:pPr>
    <w:rPr>
      <w:rFonts w:asciiTheme="majorHAnsi" w:eastAsiaTheme="majorEastAsia" w:hAnsiTheme="majorHAnsi" w:cstheme="majorBidi"/>
      <w:color w:val="2F5496" w:themeColor="accent1" w:themeShade="BF"/>
      <w:sz w:val="28"/>
      <w:szCs w:val="28"/>
      <w:u w:val="none"/>
    </w:rPr>
  </w:style>
  <w:style w:type="paragraph" w:styleId="TOC1">
    <w:name w:val="toc 1"/>
    <w:basedOn w:val="Normal"/>
    <w:next w:val="Normal"/>
    <w:autoRedefine/>
    <w:uiPriority w:val="39"/>
    <w:unhideWhenUsed/>
    <w:rsid w:val="00934B45"/>
    <w:pPr>
      <w:spacing w:before="120"/>
    </w:pPr>
    <w:rPr>
      <w:rFonts w:cstheme="minorHAnsi"/>
      <w:b/>
      <w:bCs/>
      <w:i/>
      <w:iCs/>
    </w:rPr>
  </w:style>
  <w:style w:type="paragraph" w:styleId="TOC2">
    <w:name w:val="toc 2"/>
    <w:basedOn w:val="Normal"/>
    <w:next w:val="Normal"/>
    <w:autoRedefine/>
    <w:uiPriority w:val="39"/>
    <w:unhideWhenUsed/>
    <w:rsid w:val="00934B45"/>
    <w:pPr>
      <w:spacing w:before="120"/>
      <w:ind w:left="240"/>
    </w:pPr>
    <w:rPr>
      <w:rFonts w:cstheme="minorHAnsi"/>
      <w:b/>
      <w:bCs/>
      <w:sz w:val="22"/>
      <w:szCs w:val="22"/>
    </w:rPr>
  </w:style>
  <w:style w:type="character" w:styleId="Hyperlink">
    <w:name w:val="Hyperlink"/>
    <w:basedOn w:val="DefaultParagraphFont"/>
    <w:uiPriority w:val="99"/>
    <w:unhideWhenUsed/>
    <w:rsid w:val="00934B45"/>
    <w:rPr>
      <w:color w:val="0563C1" w:themeColor="hyperlink"/>
      <w:u w:val="single"/>
    </w:rPr>
  </w:style>
  <w:style w:type="paragraph" w:styleId="TOC3">
    <w:name w:val="toc 3"/>
    <w:basedOn w:val="Normal"/>
    <w:next w:val="Normal"/>
    <w:autoRedefine/>
    <w:uiPriority w:val="39"/>
    <w:semiHidden/>
    <w:unhideWhenUsed/>
    <w:rsid w:val="00934B45"/>
    <w:pPr>
      <w:ind w:left="480"/>
    </w:pPr>
    <w:rPr>
      <w:rFonts w:cstheme="minorHAnsi"/>
      <w:sz w:val="20"/>
      <w:szCs w:val="20"/>
    </w:rPr>
  </w:style>
  <w:style w:type="paragraph" w:styleId="TOC4">
    <w:name w:val="toc 4"/>
    <w:basedOn w:val="Normal"/>
    <w:next w:val="Normal"/>
    <w:autoRedefine/>
    <w:uiPriority w:val="39"/>
    <w:semiHidden/>
    <w:unhideWhenUsed/>
    <w:rsid w:val="00934B45"/>
    <w:pPr>
      <w:ind w:left="720"/>
    </w:pPr>
    <w:rPr>
      <w:rFonts w:cstheme="minorHAnsi"/>
      <w:sz w:val="20"/>
      <w:szCs w:val="20"/>
    </w:rPr>
  </w:style>
  <w:style w:type="paragraph" w:styleId="TOC5">
    <w:name w:val="toc 5"/>
    <w:basedOn w:val="Normal"/>
    <w:next w:val="Normal"/>
    <w:autoRedefine/>
    <w:uiPriority w:val="39"/>
    <w:semiHidden/>
    <w:unhideWhenUsed/>
    <w:rsid w:val="00934B45"/>
    <w:pPr>
      <w:ind w:left="960"/>
    </w:pPr>
    <w:rPr>
      <w:rFonts w:cstheme="minorHAnsi"/>
      <w:sz w:val="20"/>
      <w:szCs w:val="20"/>
    </w:rPr>
  </w:style>
  <w:style w:type="paragraph" w:styleId="TOC6">
    <w:name w:val="toc 6"/>
    <w:basedOn w:val="Normal"/>
    <w:next w:val="Normal"/>
    <w:autoRedefine/>
    <w:uiPriority w:val="39"/>
    <w:semiHidden/>
    <w:unhideWhenUsed/>
    <w:rsid w:val="00934B45"/>
    <w:pPr>
      <w:ind w:left="1200"/>
    </w:pPr>
    <w:rPr>
      <w:rFonts w:cstheme="minorHAnsi"/>
      <w:sz w:val="20"/>
      <w:szCs w:val="20"/>
    </w:rPr>
  </w:style>
  <w:style w:type="paragraph" w:styleId="TOC7">
    <w:name w:val="toc 7"/>
    <w:basedOn w:val="Normal"/>
    <w:next w:val="Normal"/>
    <w:autoRedefine/>
    <w:uiPriority w:val="39"/>
    <w:semiHidden/>
    <w:unhideWhenUsed/>
    <w:rsid w:val="00934B45"/>
    <w:pPr>
      <w:ind w:left="1440"/>
    </w:pPr>
    <w:rPr>
      <w:rFonts w:cstheme="minorHAnsi"/>
      <w:sz w:val="20"/>
      <w:szCs w:val="20"/>
    </w:rPr>
  </w:style>
  <w:style w:type="paragraph" w:styleId="TOC8">
    <w:name w:val="toc 8"/>
    <w:basedOn w:val="Normal"/>
    <w:next w:val="Normal"/>
    <w:autoRedefine/>
    <w:uiPriority w:val="39"/>
    <w:semiHidden/>
    <w:unhideWhenUsed/>
    <w:rsid w:val="00934B45"/>
    <w:pPr>
      <w:ind w:left="1680"/>
    </w:pPr>
    <w:rPr>
      <w:rFonts w:cstheme="minorHAnsi"/>
      <w:sz w:val="20"/>
      <w:szCs w:val="20"/>
    </w:rPr>
  </w:style>
  <w:style w:type="paragraph" w:styleId="TOC9">
    <w:name w:val="toc 9"/>
    <w:basedOn w:val="Normal"/>
    <w:next w:val="Normal"/>
    <w:autoRedefine/>
    <w:uiPriority w:val="39"/>
    <w:semiHidden/>
    <w:unhideWhenUsed/>
    <w:rsid w:val="00934B45"/>
    <w:pPr>
      <w:ind w:left="1920"/>
    </w:pPr>
    <w:rPr>
      <w:rFonts w:cstheme="minorHAnsi"/>
      <w:sz w:val="20"/>
      <w:szCs w:val="20"/>
    </w:rPr>
  </w:style>
  <w:style w:type="character" w:styleId="PageNumber">
    <w:name w:val="page number"/>
    <w:basedOn w:val="DefaultParagraphFont"/>
    <w:uiPriority w:val="99"/>
    <w:semiHidden/>
    <w:unhideWhenUsed/>
    <w:rsid w:val="00934B45"/>
  </w:style>
  <w:style w:type="character" w:styleId="UnresolvedMention">
    <w:name w:val="Unresolved Mention"/>
    <w:basedOn w:val="DefaultParagraphFont"/>
    <w:uiPriority w:val="99"/>
    <w:semiHidden/>
    <w:unhideWhenUsed/>
    <w:rsid w:val="006F05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rb@rmc.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mc.edu/about-rmc/college-leadership/offices-departments/institutional-review-board/irb-forms-and-policies/" TargetMode="External"/><Relationship Id="rId5" Type="http://schemas.openxmlformats.org/officeDocument/2006/relationships/webSettings" Target="webSettings.xml"/><Relationship Id="rId10" Type="http://schemas.openxmlformats.org/officeDocument/2006/relationships/hyperlink" Target="https://www.hhs.gov/ohrp/regulations-and-policy/regulations/45-cfr-46/index.html"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39D05-E097-C046-BB7B-4EE8E9629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8</Pages>
  <Words>2566</Words>
  <Characters>14632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Marchetti, April</dc:creator>
  <cp:keywords/>
  <dc:description/>
  <cp:lastModifiedBy>April Marchetti</cp:lastModifiedBy>
  <cp:revision>5</cp:revision>
  <dcterms:created xsi:type="dcterms:W3CDTF">2026-06-04T22:08:00Z</dcterms:created>
  <dcterms:modified xsi:type="dcterms:W3CDTF">2026-06-08T15:32:00Z</dcterms:modified>
</cp:coreProperties>
</file>